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49EF0" w14:textId="12DA5AC7" w:rsidR="00390033" w:rsidRPr="006227FA" w:rsidRDefault="00390033" w:rsidP="00390033">
      <w:pPr>
        <w:jc w:val="center"/>
        <w:rPr>
          <w:b/>
          <w:bCs/>
        </w:rPr>
      </w:pPr>
      <w:r w:rsidRPr="006227FA">
        <w:rPr>
          <w:b/>
          <w:bCs/>
        </w:rPr>
        <w:t>Прилог 1</w:t>
      </w:r>
      <w:r w:rsidR="00F96D63">
        <w:rPr>
          <w:b/>
          <w:bCs/>
          <w:lang w:val="sr-Cyrl-RS"/>
        </w:rPr>
        <w:t>.</w:t>
      </w:r>
      <w:r w:rsidRPr="006227FA">
        <w:rPr>
          <w:b/>
          <w:bCs/>
        </w:rPr>
        <w:br/>
        <w:t xml:space="preserve"> ИЗВЕШТАЈ О СПРОВЕДЕНОЈ EX ANTE АНАЛИЗИ ЕФЕКАТА ПРОПИСА</w:t>
      </w:r>
    </w:p>
    <w:p w14:paraId="5DA21695" w14:textId="77777777" w:rsidR="00390033" w:rsidRPr="006227FA" w:rsidRDefault="00390033" w:rsidP="00390033">
      <w:pPr>
        <w:jc w:val="both"/>
      </w:pPr>
      <w:r w:rsidRPr="006227FA">
        <w:rPr>
          <w:b/>
          <w:bCs/>
        </w:rPr>
        <w:t>1. Сагледавање постојећег стања.</w:t>
      </w:r>
    </w:p>
    <w:p w14:paraId="2E493137" w14:textId="77777777" w:rsidR="00390033" w:rsidRPr="006227FA" w:rsidRDefault="00390033" w:rsidP="00390033">
      <w:pPr>
        <w:jc w:val="both"/>
      </w:pPr>
      <w:r w:rsidRPr="006227FA">
        <w:rPr>
          <w:b/>
          <w:bCs/>
        </w:rPr>
        <w:t>1) Приказати постојеће стање у предметној области у складу са важећим правним оквиром.</w:t>
      </w:r>
    </w:p>
    <w:p w14:paraId="48F1D1B6" w14:textId="77777777" w:rsidR="0020558D" w:rsidRPr="006227FA" w:rsidRDefault="00390033" w:rsidP="00390033">
      <w:pPr>
        <w:jc w:val="both"/>
        <w:rPr>
          <w:i/>
          <w:iCs/>
          <w:sz w:val="22"/>
          <w:szCs w:val="22"/>
        </w:rPr>
      </w:pPr>
      <w:r w:rsidRPr="006227FA">
        <w:rPr>
          <w:i/>
          <w:iCs/>
          <w:sz w:val="22"/>
          <w:szCs w:val="22"/>
        </w:rPr>
        <w:t xml:space="preserve">Да ли се у предметној области примењује пропис или предметна област није била уређена прописом? </w:t>
      </w:r>
    </w:p>
    <w:p w14:paraId="00071EF1" w14:textId="77777777" w:rsidR="0020558D" w:rsidRPr="006227FA" w:rsidRDefault="00390033" w:rsidP="00390033">
      <w:pPr>
        <w:jc w:val="both"/>
        <w:rPr>
          <w:i/>
          <w:iCs/>
          <w:sz w:val="22"/>
          <w:szCs w:val="22"/>
        </w:rPr>
      </w:pPr>
      <w:r w:rsidRPr="006227FA">
        <w:rPr>
          <w:i/>
          <w:iCs/>
          <w:sz w:val="22"/>
          <w:szCs w:val="22"/>
        </w:rPr>
        <w:t xml:space="preserve">Приказати постигнути учинак примене важећег прописа, и проценити да ли је постигнути учинак примене важећег прописа у складу са циљем који је одређен кад је пропис донет, тј. приказати која одступања су примећена од циљне вредности показатеља учинка. </w:t>
      </w:r>
    </w:p>
    <w:p w14:paraId="2C3AC5A4" w14:textId="77777777" w:rsidR="0020558D" w:rsidRPr="006227FA" w:rsidRDefault="00390033" w:rsidP="00390033">
      <w:pPr>
        <w:jc w:val="both"/>
        <w:rPr>
          <w:i/>
          <w:iCs/>
          <w:sz w:val="22"/>
          <w:szCs w:val="22"/>
        </w:rPr>
      </w:pPr>
      <w:r w:rsidRPr="006227FA">
        <w:rPr>
          <w:i/>
          <w:iCs/>
          <w:sz w:val="22"/>
          <w:szCs w:val="22"/>
        </w:rPr>
        <w:t xml:space="preserve">Приказати да ли се решења важећег прописа примењују у потпуности и у складу са роковима прописаним у важећем пропису. </w:t>
      </w:r>
    </w:p>
    <w:p w14:paraId="65BCDFFF" w14:textId="77777777" w:rsidR="00390033" w:rsidRPr="006227FA" w:rsidRDefault="00390033" w:rsidP="00390033">
      <w:pPr>
        <w:jc w:val="both"/>
        <w:rPr>
          <w:i/>
          <w:iCs/>
          <w:sz w:val="22"/>
          <w:szCs w:val="22"/>
          <w:lang w:val="sr-Cyrl-RS"/>
        </w:rPr>
      </w:pPr>
      <w:r w:rsidRPr="006227FA">
        <w:rPr>
          <w:i/>
          <w:iCs/>
          <w:sz w:val="22"/>
          <w:szCs w:val="22"/>
        </w:rPr>
        <w:t>Приказати доступне информације и вредности других показатеља који се прате у области уколико предметна област није уређена прописом.</w:t>
      </w:r>
    </w:p>
    <w:p w14:paraId="19EA22B0" w14:textId="77777777" w:rsidR="00C83C9D" w:rsidRPr="006227FA" w:rsidRDefault="00C83C9D" w:rsidP="00C83C9D">
      <w:pPr>
        <w:pStyle w:val="Standard"/>
        <w:ind w:firstLine="851"/>
        <w:jc w:val="both"/>
        <w:rPr>
          <w:rFonts w:ascii="Times New Roman" w:eastAsia="Calibri" w:hAnsi="Times New Roman" w:cs="Times New Roman"/>
          <w:lang w:val="sr-Cyrl-RS"/>
        </w:rPr>
      </w:pPr>
      <w:r w:rsidRPr="006227FA">
        <w:rPr>
          <w:rFonts w:ascii="Times New Roman" w:hAnsi="Times New Roman" w:cs="Times New Roman"/>
          <w:lang w:val="sr-Cyrl-RS"/>
        </w:rPr>
        <w:t>Предметна област уређена је Законом</w:t>
      </w:r>
      <w:r w:rsidR="00CF68A6" w:rsidRPr="006227FA">
        <w:rPr>
          <w:rFonts w:ascii="Times New Roman" w:hAnsi="Times New Roman" w:cs="Times New Roman"/>
          <w:lang w:val="sr-Cyrl-RS"/>
        </w:rPr>
        <w:t xml:space="preserve"> о државним службеницима („Службени гласник РС“, бр. 79/05, 81/05 – исправка, 83/05 – исправка, 64/07, 67/07 - исправка, 116/08, 104/09, 99/14, </w:t>
      </w:r>
      <w:r w:rsidR="00CF68A6" w:rsidRPr="006227FA">
        <w:rPr>
          <w:rFonts w:ascii="Times New Roman" w:eastAsiaTheme="minorHAnsi" w:hAnsi="Times New Roman" w:cs="Times New Roman"/>
          <w:lang w:val="sr-Latn-RS" w:eastAsia="en-US" w:bidi="ar-SA"/>
          <w14:ligatures w14:val="standardContextual"/>
        </w:rPr>
        <w:t>94</w:t>
      </w:r>
      <w:r w:rsidR="00CF68A6" w:rsidRPr="006227FA">
        <w:rPr>
          <w:rFonts w:ascii="Times New Roman" w:hAnsi="Times New Roman" w:cs="Times New Roman"/>
          <w:lang w:val="sr-Cyrl-RS"/>
        </w:rPr>
        <w:t>/17, 95/18, 157/20, 142/22,</w:t>
      </w:r>
      <w:r w:rsidR="00CF68A6" w:rsidRPr="006227FA">
        <w:t xml:space="preserve"> </w:t>
      </w:r>
      <w:r w:rsidR="00CF68A6" w:rsidRPr="006227FA">
        <w:rPr>
          <w:rFonts w:ascii="Times New Roman" w:hAnsi="Times New Roman" w:cs="Times New Roman"/>
          <w:lang w:val="sr-Cyrl-RS"/>
        </w:rPr>
        <w:t>13/25 - одлука УС и 19/25</w:t>
      </w:r>
      <w:r w:rsidR="00A27288" w:rsidRPr="006227FA">
        <w:rPr>
          <w:rFonts w:ascii="Times New Roman" w:hAnsi="Times New Roman" w:cs="Times New Roman"/>
          <w:lang w:val="sr-Cyrl-RS"/>
        </w:rPr>
        <w:t>,</w:t>
      </w:r>
      <w:r w:rsidRPr="006227FA">
        <w:rPr>
          <w:rFonts w:ascii="Times New Roman" w:hAnsi="Times New Roman" w:cs="Times New Roman"/>
          <w:lang w:val="sr-Cyrl-RS"/>
        </w:rPr>
        <w:t xml:space="preserve">  у даљем тексту: Закон), којим </w:t>
      </w:r>
      <w:r w:rsidR="00254060" w:rsidRPr="006227FA">
        <w:rPr>
          <w:rFonts w:ascii="Times New Roman" w:hAnsi="Times New Roman" w:cs="Times New Roman"/>
          <w:lang w:val="sr-Cyrl-RS"/>
        </w:rPr>
        <w:t xml:space="preserve">су успостављена основна начела </w:t>
      </w:r>
      <w:r w:rsidR="00254060" w:rsidRPr="004A70F4">
        <w:rPr>
          <w:rFonts w:ascii="Times New Roman" w:hAnsi="Times New Roman" w:cs="Times New Roman"/>
          <w:lang w:val="sr-Cyrl-RS"/>
        </w:rPr>
        <w:t>државно</w:t>
      </w:r>
      <w:r w:rsidR="00815DCD" w:rsidRPr="004A70F4">
        <w:rPr>
          <w:rFonts w:ascii="Times New Roman" w:hAnsi="Times New Roman" w:cs="Times New Roman"/>
          <w:lang w:val="sr-Cyrl-RS"/>
        </w:rPr>
        <w:t>-</w:t>
      </w:r>
      <w:r w:rsidR="00254060" w:rsidRPr="004A70F4">
        <w:rPr>
          <w:rFonts w:ascii="Times New Roman" w:hAnsi="Times New Roman" w:cs="Times New Roman"/>
          <w:lang w:val="sr-Cyrl-RS"/>
        </w:rPr>
        <w:t>службеничког</w:t>
      </w:r>
      <w:r w:rsidR="00254060" w:rsidRPr="006227FA">
        <w:rPr>
          <w:rFonts w:ascii="Times New Roman" w:hAnsi="Times New Roman" w:cs="Times New Roman"/>
          <w:lang w:val="sr-Cyrl-RS"/>
        </w:rPr>
        <w:t xml:space="preserve"> система и </w:t>
      </w:r>
      <w:r w:rsidR="009C517B" w:rsidRPr="006227FA">
        <w:rPr>
          <w:rFonts w:ascii="Times New Roman" w:hAnsi="Times New Roman" w:cs="Times New Roman"/>
          <w:lang w:val="sr-Cyrl-RS"/>
        </w:rPr>
        <w:t>регулисан</w:t>
      </w:r>
      <w:r w:rsidRPr="006227FA">
        <w:rPr>
          <w:rFonts w:ascii="Times New Roman" w:hAnsi="Times New Roman" w:cs="Times New Roman"/>
          <w:lang w:val="sr-Cyrl-RS"/>
        </w:rPr>
        <w:t xml:space="preserve"> с</w:t>
      </w:r>
      <w:r w:rsidRPr="006227FA">
        <w:rPr>
          <w:rFonts w:ascii="Times New Roman" w:eastAsia="Calibri" w:hAnsi="Times New Roman" w:cs="Times New Roman"/>
        </w:rPr>
        <w:t xml:space="preserve">истем радних односа у </w:t>
      </w:r>
      <w:r w:rsidRPr="006227FA">
        <w:rPr>
          <w:rFonts w:ascii="Times New Roman" w:eastAsia="Calibri" w:hAnsi="Times New Roman" w:cs="Times New Roman"/>
          <w:lang w:val="sr-Cyrl-RS"/>
        </w:rPr>
        <w:t xml:space="preserve">државним органима, </w:t>
      </w:r>
      <w:r w:rsidR="00254060" w:rsidRPr="006227FA">
        <w:rPr>
          <w:rFonts w:ascii="Times New Roman" w:eastAsia="Calibri" w:hAnsi="Times New Roman" w:cs="Times New Roman"/>
          <w:lang w:val="sr-Cyrl-RS"/>
        </w:rPr>
        <w:t>звања</w:t>
      </w:r>
      <w:r w:rsidRPr="006227FA">
        <w:rPr>
          <w:rFonts w:ascii="Times New Roman" w:eastAsia="Calibri" w:hAnsi="Times New Roman" w:cs="Times New Roman"/>
          <w:lang w:val="sr-Cyrl-RS"/>
        </w:rPr>
        <w:t xml:space="preserve"> и положај</w:t>
      </w:r>
      <w:r w:rsidR="00254060" w:rsidRPr="006227FA">
        <w:rPr>
          <w:rFonts w:ascii="Times New Roman" w:eastAsia="Calibri" w:hAnsi="Times New Roman" w:cs="Times New Roman"/>
          <w:lang w:val="sr-Cyrl-RS"/>
        </w:rPr>
        <w:t>и</w:t>
      </w:r>
      <w:r w:rsidRPr="006227FA">
        <w:rPr>
          <w:rFonts w:ascii="Times New Roman" w:eastAsia="Calibri" w:hAnsi="Times New Roman" w:cs="Times New Roman"/>
          <w:lang w:val="sr-Cyrl-RS"/>
        </w:rPr>
        <w:t xml:space="preserve"> државних службеника, поступак и начин запошљавања и друга </w:t>
      </w:r>
      <w:r w:rsidRPr="006227FA">
        <w:rPr>
          <w:rFonts w:ascii="Times New Roman" w:eastAsia="Calibri" w:hAnsi="Times New Roman" w:cs="Times New Roman"/>
        </w:rPr>
        <w:t>питања које се односе на радн</w:t>
      </w:r>
      <w:r w:rsidRPr="006227FA">
        <w:rPr>
          <w:rFonts w:ascii="Times New Roman" w:eastAsia="Calibri" w:hAnsi="Times New Roman" w:cs="Times New Roman"/>
          <w:lang w:val="sr-Cyrl-RS"/>
        </w:rPr>
        <w:t>о правни статус државних службеника.</w:t>
      </w:r>
    </w:p>
    <w:p w14:paraId="464186BD" w14:textId="77777777" w:rsidR="00972AB4" w:rsidRPr="006227FA" w:rsidRDefault="00602F42" w:rsidP="0075576C">
      <w:pPr>
        <w:pStyle w:val="Standard"/>
        <w:ind w:firstLine="851"/>
        <w:jc w:val="both"/>
        <w:rPr>
          <w:rFonts w:ascii="Times New Roman" w:eastAsia="Calibri" w:hAnsi="Times New Roman" w:cs="Times New Roman"/>
          <w:lang w:val="sr-Cyrl-RS"/>
        </w:rPr>
      </w:pPr>
      <w:r w:rsidRPr="006227FA">
        <w:rPr>
          <w:rFonts w:ascii="Times New Roman" w:eastAsia="Calibri" w:hAnsi="Times New Roman" w:cs="Times New Roman"/>
          <w:lang w:val="sr-Cyrl-RS"/>
        </w:rPr>
        <w:t xml:space="preserve">У оквиру реформског процеса </w:t>
      </w:r>
      <w:r w:rsidR="00815DCD">
        <w:rPr>
          <w:rFonts w:ascii="Times New Roman" w:eastAsia="Calibri" w:hAnsi="Times New Roman" w:cs="Times New Roman"/>
          <w:lang w:val="sr-Cyrl-RS"/>
        </w:rPr>
        <w:t>државно-</w:t>
      </w:r>
      <w:r w:rsidRPr="006227FA">
        <w:rPr>
          <w:rFonts w:ascii="Times New Roman" w:eastAsia="Calibri" w:hAnsi="Times New Roman" w:cs="Times New Roman"/>
          <w:lang w:val="sr-Cyrl-RS"/>
        </w:rPr>
        <w:t xml:space="preserve">службеничког система, </w:t>
      </w:r>
      <w:r w:rsidR="00921B07" w:rsidRPr="006227FA">
        <w:rPr>
          <w:rFonts w:ascii="Times New Roman" w:eastAsia="Calibri" w:hAnsi="Times New Roman" w:cs="Times New Roman"/>
          <w:lang w:val="sr-Cyrl-RS"/>
        </w:rPr>
        <w:t xml:space="preserve">свеобухватним </w:t>
      </w:r>
      <w:r w:rsidRPr="006227FA">
        <w:rPr>
          <w:rFonts w:ascii="Times New Roman" w:eastAsia="Calibri" w:hAnsi="Times New Roman" w:cs="Times New Roman"/>
          <w:lang w:val="sr-Cyrl-RS"/>
        </w:rPr>
        <w:t xml:space="preserve">изменама </w:t>
      </w:r>
      <w:r w:rsidR="0079335B" w:rsidRPr="006227FA">
        <w:rPr>
          <w:rFonts w:ascii="Times New Roman" w:eastAsia="Calibri" w:hAnsi="Times New Roman" w:cs="Times New Roman"/>
          <w:lang w:val="sr-Cyrl-RS"/>
        </w:rPr>
        <w:t>Закона</w:t>
      </w:r>
      <w:r w:rsidRPr="006227FA">
        <w:rPr>
          <w:rFonts w:ascii="Times New Roman" w:eastAsia="Calibri" w:hAnsi="Times New Roman" w:cs="Times New Roman"/>
          <w:lang w:val="sr-Cyrl-RS"/>
        </w:rPr>
        <w:t xml:space="preserve"> из 2018. године </w:t>
      </w:r>
      <w:r w:rsidR="00921B07" w:rsidRPr="006227FA">
        <w:rPr>
          <w:rFonts w:ascii="Times New Roman" w:eastAsia="Calibri" w:hAnsi="Times New Roman" w:cs="Times New Roman"/>
          <w:lang w:val="sr-Cyrl-RS"/>
        </w:rPr>
        <w:t>уведене су компетенције у функције</w:t>
      </w:r>
      <w:r w:rsidRPr="006227FA">
        <w:rPr>
          <w:rFonts w:ascii="Times New Roman" w:eastAsia="Calibri" w:hAnsi="Times New Roman" w:cs="Times New Roman"/>
          <w:lang w:val="sr-Cyrl-RS"/>
        </w:rPr>
        <w:t xml:space="preserve"> управљања </w:t>
      </w:r>
      <w:r w:rsidR="00230317" w:rsidRPr="006227FA">
        <w:rPr>
          <w:rFonts w:ascii="Times New Roman" w:eastAsia="Calibri" w:hAnsi="Times New Roman" w:cs="Times New Roman"/>
          <w:lang w:val="sr-Cyrl-RS"/>
        </w:rPr>
        <w:t>људским ресурсима у државним органима</w:t>
      </w:r>
      <w:r w:rsidR="00815DCD">
        <w:rPr>
          <w:rFonts w:ascii="Times New Roman" w:eastAsia="Calibri" w:hAnsi="Times New Roman" w:cs="Times New Roman"/>
          <w:lang w:val="sr-Cyrl-RS"/>
        </w:rPr>
        <w:t>,</w:t>
      </w:r>
      <w:r w:rsidRPr="006227FA">
        <w:rPr>
          <w:rFonts w:ascii="Times New Roman" w:eastAsia="Calibri" w:hAnsi="Times New Roman" w:cs="Times New Roman"/>
          <w:lang w:val="sr-Cyrl-RS"/>
        </w:rPr>
        <w:t xml:space="preserve"> </w:t>
      </w:r>
      <w:r w:rsidR="00230317" w:rsidRPr="006227FA">
        <w:rPr>
          <w:rFonts w:ascii="Times New Roman" w:eastAsia="Calibri" w:hAnsi="Times New Roman" w:cs="Times New Roman"/>
          <w:lang w:val="sr-Cyrl-RS"/>
        </w:rPr>
        <w:t xml:space="preserve">са циљем </w:t>
      </w:r>
      <w:r w:rsidR="00921B07" w:rsidRPr="006227FA">
        <w:t>пуне примене мерит систе</w:t>
      </w:r>
      <w:r w:rsidR="00601601" w:rsidRPr="006227FA">
        <w:t>ма</w:t>
      </w:r>
      <w:r w:rsidR="00815DCD">
        <w:rPr>
          <w:lang w:val="sr-Cyrl-RS"/>
        </w:rPr>
        <w:t>,</w:t>
      </w:r>
      <w:r w:rsidR="00601601" w:rsidRPr="006227FA">
        <w:t xml:space="preserve"> односно система заслуга</w:t>
      </w:r>
      <w:r w:rsidR="00972AB4" w:rsidRPr="006227FA">
        <w:t>.</w:t>
      </w:r>
      <w:r w:rsidR="00601601" w:rsidRPr="006227FA">
        <w:t xml:space="preserve"> </w:t>
      </w:r>
      <w:r w:rsidR="00972AB4" w:rsidRPr="006227FA">
        <w:rPr>
          <w:rFonts w:ascii="Times New Roman" w:eastAsia="Calibri" w:hAnsi="Times New Roman" w:cs="Times New Roman"/>
          <w:lang w:val="sr-Cyrl-RS"/>
        </w:rPr>
        <w:t>Закон о изменама и допунама Закона о државним службеницима из 2018. године био је део реформског процеса службеничког система, заснованог на Стратегији реформе јавне управе у Републици Србији (СРЈУ)</w:t>
      </w:r>
      <w:r w:rsidR="00A311E3">
        <w:rPr>
          <w:rFonts w:ascii="Times New Roman" w:eastAsia="Calibri" w:hAnsi="Times New Roman" w:cs="Times New Roman"/>
          <w:lang w:val="sr-Cyrl-RS"/>
        </w:rPr>
        <w:t>,</w:t>
      </w:r>
      <w:r w:rsidR="00972AB4" w:rsidRPr="006227FA">
        <w:rPr>
          <w:rFonts w:ascii="Times New Roman" w:eastAsia="Calibri" w:hAnsi="Times New Roman" w:cs="Times New Roman"/>
          <w:lang w:val="sr-Cyrl-RS"/>
        </w:rPr>
        <w:t xml:space="preserve"> а разлози за доношење наведеног закона и уједно идентификовање проблема који је Закон требало да реши непосредно су произилазили из циљева који су били утврђени Стратегијом реформе јавне управе и Акционим планом за њено спровођење за период 2018-2020. године. Циљеви су били усмерени на јачање и унапређење професионализације државних службеника и на успостављање службеничког система заснованог на начелима транспарентности, конкурентности и деполитизације, односно на успостављање интегрисаног система управљања људским ресурсима у државној управи базираног на компетенцијама. Измене Закона односиле</w:t>
      </w:r>
      <w:r w:rsidR="00A311E3">
        <w:rPr>
          <w:rFonts w:ascii="Times New Roman" w:eastAsia="Calibri" w:hAnsi="Times New Roman" w:cs="Times New Roman"/>
          <w:lang w:val="sr-Cyrl-RS"/>
        </w:rPr>
        <w:t xml:space="preserve"> су се на: увођење система компе</w:t>
      </w:r>
      <w:r w:rsidR="00972AB4" w:rsidRPr="006227FA">
        <w:rPr>
          <w:rFonts w:ascii="Times New Roman" w:eastAsia="Calibri" w:hAnsi="Times New Roman" w:cs="Times New Roman"/>
          <w:lang w:val="sr-Cyrl-RS"/>
        </w:rPr>
        <w:t>тенција у све функције управљања људским ресурсима; попуњавање радних места државних службеника на извршилачким радним местима и на положајима (регрутаци</w:t>
      </w:r>
      <w:bookmarkStart w:id="0" w:name="_GoBack"/>
      <w:bookmarkEnd w:id="0"/>
      <w:r w:rsidR="00972AB4" w:rsidRPr="006227FA">
        <w:rPr>
          <w:rFonts w:ascii="Times New Roman" w:eastAsia="Calibri" w:hAnsi="Times New Roman" w:cs="Times New Roman"/>
          <w:lang w:val="sr-Cyrl-RS"/>
        </w:rPr>
        <w:t xml:space="preserve">ја и селекција); радни однос на одређено време; регулисање статуса државних службеника на положају и трајање статуса вршиоца дужности; вредновање радне успешности; спречавање сукоба интереса и управљање сукобом интереса; задржавање кадрова; унапређивање Интерног тржишта рада; унапређивање Централне кадровске евиденције; управљачку </w:t>
      </w:r>
      <w:r w:rsidR="00972AB4" w:rsidRPr="006227FA">
        <w:rPr>
          <w:rFonts w:ascii="Times New Roman" w:eastAsia="Calibri" w:hAnsi="Times New Roman" w:cs="Times New Roman"/>
          <w:lang w:val="sr-Cyrl-RS"/>
        </w:rPr>
        <w:lastRenderedPageBreak/>
        <w:t>одговорност; дисциплински поступак. Свеобухватан циљ наведених измена усмерен је на даље унапређење свих инструмената за управљање људским ресурсима у државној управи заснованих на систему компетенција</w:t>
      </w:r>
      <w:r w:rsidR="009C79E2">
        <w:rPr>
          <w:rFonts w:ascii="Times New Roman" w:eastAsia="Calibri" w:hAnsi="Times New Roman" w:cs="Times New Roman"/>
          <w:lang w:val="sr-Cyrl-RS"/>
        </w:rPr>
        <w:t>,</w:t>
      </w:r>
      <w:r w:rsidR="00972AB4" w:rsidRPr="006227FA">
        <w:rPr>
          <w:rFonts w:ascii="Times New Roman" w:eastAsia="Calibri" w:hAnsi="Times New Roman" w:cs="Times New Roman"/>
          <w:lang w:val="sr-Cyrl-RS"/>
        </w:rPr>
        <w:t xml:space="preserve"> који омогућава пуну примену система заслуга и на предузимање мера за привлачење и задржавање квалитетних кадрова кроз унапређење система каријерног и професионалног развоја заснованог на компетенцијама, селекције и регрутације, вредновања радне успешности, напредовања и хоризонталну мобилност, систем плата, стручног усавршавања и оспособљавања.</w:t>
      </w:r>
    </w:p>
    <w:p w14:paraId="5ADAE177" w14:textId="77777777" w:rsidR="00BE7C0A" w:rsidRPr="006227FA" w:rsidRDefault="00972AB4" w:rsidP="00601601">
      <w:pPr>
        <w:pStyle w:val="Standard"/>
        <w:ind w:firstLine="851"/>
        <w:jc w:val="both"/>
        <w:rPr>
          <w:lang w:val="sr-Cyrl-RS"/>
        </w:rPr>
      </w:pPr>
      <w:r w:rsidRPr="006227FA">
        <w:rPr>
          <w:lang w:val="sr-Cyrl-RS"/>
        </w:rPr>
        <w:t>Наведене реформске измене</w:t>
      </w:r>
      <w:r w:rsidR="002E0E2F" w:rsidRPr="006227FA">
        <w:t xml:space="preserve"> Закона</w:t>
      </w:r>
      <w:r w:rsidR="00601601" w:rsidRPr="006227FA">
        <w:t xml:space="preserve"> </w:t>
      </w:r>
      <w:r w:rsidR="00601601" w:rsidRPr="006227FA">
        <w:rPr>
          <w:lang w:val="sr-Cyrl-RS"/>
        </w:rPr>
        <w:t xml:space="preserve">којима је уведен систем компетенција у управљање људским ресурсима </w:t>
      </w:r>
      <w:r w:rsidR="00601601" w:rsidRPr="006227FA">
        <w:t>у</w:t>
      </w:r>
      <w:r w:rsidR="00671047" w:rsidRPr="006227FA">
        <w:rPr>
          <w:lang w:val="sr-Cyrl-RS"/>
        </w:rPr>
        <w:t xml:space="preserve"> државним органима у </w:t>
      </w:r>
      <w:r w:rsidR="00601601" w:rsidRPr="006227FA">
        <w:t xml:space="preserve">примени </w:t>
      </w:r>
      <w:r w:rsidR="00671047" w:rsidRPr="006227FA">
        <w:rPr>
          <w:lang w:val="sr-Cyrl-RS"/>
        </w:rPr>
        <w:t xml:space="preserve">су </w:t>
      </w:r>
      <w:r w:rsidR="00601601" w:rsidRPr="006227FA">
        <w:t xml:space="preserve">већ пуних </w:t>
      </w:r>
      <w:r w:rsidR="00052F8E" w:rsidRPr="006227FA">
        <w:rPr>
          <w:lang w:val="sr-Cyrl-RS"/>
        </w:rPr>
        <w:t>шест</w:t>
      </w:r>
      <w:r w:rsidR="00601601" w:rsidRPr="006227FA">
        <w:t xml:space="preserve"> година</w:t>
      </w:r>
      <w:r w:rsidR="002E0E2F" w:rsidRPr="006227FA">
        <w:t xml:space="preserve"> </w:t>
      </w:r>
      <w:r w:rsidR="00601601" w:rsidRPr="006227FA">
        <w:rPr>
          <w:lang w:val="sr-Cyrl-RS"/>
        </w:rPr>
        <w:t xml:space="preserve">(од 1. јануара 2019. године) </w:t>
      </w:r>
      <w:r w:rsidR="00671047" w:rsidRPr="006227FA">
        <w:rPr>
          <w:lang w:val="sr-Cyrl-RS"/>
        </w:rPr>
        <w:t xml:space="preserve">и </w:t>
      </w:r>
      <w:r w:rsidR="002E0E2F" w:rsidRPr="006227FA">
        <w:t xml:space="preserve">у функцији </w:t>
      </w:r>
      <w:r w:rsidR="00601601" w:rsidRPr="006227FA">
        <w:t xml:space="preserve">су </w:t>
      </w:r>
      <w:r w:rsidR="002E0E2F" w:rsidRPr="006227FA">
        <w:t xml:space="preserve">подршке </w:t>
      </w:r>
      <w:r w:rsidR="00671047" w:rsidRPr="006227FA">
        <w:rPr>
          <w:lang w:val="sr-Cyrl-RS"/>
        </w:rPr>
        <w:t xml:space="preserve">изградње </w:t>
      </w:r>
      <w:r w:rsidR="002E0E2F" w:rsidRPr="006227FA">
        <w:t xml:space="preserve">модерне, ефикасне и стручне </w:t>
      </w:r>
      <w:r w:rsidR="00671047" w:rsidRPr="006227FA">
        <w:rPr>
          <w:lang w:val="sr-Cyrl-RS"/>
        </w:rPr>
        <w:t>јавне</w:t>
      </w:r>
      <w:r w:rsidR="002E0E2F" w:rsidRPr="006227FA">
        <w:t xml:space="preserve"> управе</w:t>
      </w:r>
      <w:r w:rsidR="00671047" w:rsidRPr="006227FA">
        <w:rPr>
          <w:lang w:val="sr-Cyrl-RS"/>
        </w:rPr>
        <w:t>.</w:t>
      </w:r>
      <w:r w:rsidRPr="006227FA">
        <w:rPr>
          <w:lang w:val="sr-Cyrl-RS"/>
        </w:rPr>
        <w:t xml:space="preserve"> </w:t>
      </w:r>
    </w:p>
    <w:p w14:paraId="1A088626" w14:textId="77777777" w:rsidR="00DE56A3" w:rsidRPr="006227FA" w:rsidRDefault="003D4A10" w:rsidP="00577664">
      <w:pPr>
        <w:pStyle w:val="Standard"/>
        <w:ind w:firstLine="851"/>
        <w:jc w:val="both"/>
        <w:rPr>
          <w:lang w:val="sr-Latn-RS"/>
        </w:rPr>
      </w:pPr>
      <w:r w:rsidRPr="006227FA">
        <w:rPr>
          <w:lang w:val="sr-Cyrl-RS"/>
        </w:rPr>
        <w:t>Ст</w:t>
      </w:r>
      <w:r w:rsidR="00577664" w:rsidRPr="006227FA">
        <w:rPr>
          <w:lang w:val="sr-Cyrl-RS"/>
        </w:rPr>
        <w:t xml:space="preserve">ање у области </w:t>
      </w:r>
      <w:r w:rsidRPr="006227FA">
        <w:rPr>
          <w:lang w:val="sr-Cyrl-RS"/>
        </w:rPr>
        <w:t xml:space="preserve">управљања људским ресурсима у државним органима прати се </w:t>
      </w:r>
      <w:r w:rsidR="002C26FC">
        <w:rPr>
          <w:lang w:val="sr-Cyrl-RS"/>
        </w:rPr>
        <w:t xml:space="preserve">и </w:t>
      </w:r>
      <w:r w:rsidRPr="006227FA">
        <w:rPr>
          <w:lang w:val="sr-Cyrl-RS"/>
        </w:rPr>
        <w:t xml:space="preserve">кроз </w:t>
      </w:r>
      <w:r w:rsidR="00577664" w:rsidRPr="006227FA">
        <w:rPr>
          <w:lang w:val="sr-Cyrl-RS"/>
        </w:rPr>
        <w:t xml:space="preserve">извештавање о спровођењу Стратегије реформе јавне управе у Републици Србији за период 2021–2030. године и Акционог плана за спровођење Стратегије реформе јавне управе 2021-2025. године, </w:t>
      </w:r>
      <w:r w:rsidRPr="006227FA">
        <w:rPr>
          <w:lang w:val="sr-Cyrl-RS"/>
        </w:rPr>
        <w:t>у оквиру којег се анализира и прати</w:t>
      </w:r>
      <w:r w:rsidR="00577664" w:rsidRPr="006227FA">
        <w:rPr>
          <w:lang w:val="sr-Cyrl-RS"/>
        </w:rPr>
        <w:t xml:space="preserve"> ниво реализације планираних мера и активности и мери њихов допринос унапређењу система управљања људским ресурсима. </w:t>
      </w:r>
    </w:p>
    <w:p w14:paraId="540F1334" w14:textId="77777777" w:rsidR="00DE56A3" w:rsidRPr="006227FA" w:rsidRDefault="003D4A10" w:rsidP="00D95C96">
      <w:pPr>
        <w:pStyle w:val="Standard"/>
        <w:ind w:firstLine="851"/>
        <w:jc w:val="both"/>
        <w:rPr>
          <w:lang w:val="sr-Cyrl-RS"/>
        </w:rPr>
      </w:pPr>
      <w:r w:rsidRPr="006227FA">
        <w:rPr>
          <w:lang w:val="sr-Cyrl-RS"/>
        </w:rPr>
        <w:t xml:space="preserve">За област управљања људским ресурсима предвиђена су три посебна циља. </w:t>
      </w:r>
      <w:r w:rsidR="00D95C96" w:rsidRPr="006227FA">
        <w:rPr>
          <w:lang w:val="sr-Cyrl-RS"/>
        </w:rPr>
        <w:t xml:space="preserve">На нивоу </w:t>
      </w:r>
      <w:r w:rsidR="009F4E91" w:rsidRPr="006227FA">
        <w:rPr>
          <w:lang w:val="sr-Cyrl-RS"/>
        </w:rPr>
        <w:t>Посебног циљ</w:t>
      </w:r>
      <w:r w:rsidRPr="006227FA">
        <w:rPr>
          <w:lang w:val="sr-Cyrl-RS"/>
        </w:rPr>
        <w:t>а</w:t>
      </w:r>
      <w:r w:rsidR="009F4E91" w:rsidRPr="006227FA">
        <w:rPr>
          <w:lang w:val="sr-Cyrl-RS"/>
        </w:rPr>
        <w:t xml:space="preserve"> 2: Унапређен процес регрутације у јавној управи</w:t>
      </w:r>
      <w:r w:rsidRPr="006227FA">
        <w:rPr>
          <w:lang w:val="sr-Cyrl-RS"/>
        </w:rPr>
        <w:t>,</w:t>
      </w:r>
      <w:r w:rsidR="009F4E91" w:rsidRPr="006227FA">
        <w:rPr>
          <w:lang w:val="sr-Cyrl-RS"/>
        </w:rPr>
        <w:t xml:space="preserve"> </w:t>
      </w:r>
      <w:r w:rsidR="00D95C96" w:rsidRPr="006227FA">
        <w:rPr>
          <w:lang w:val="sr-Cyrl-RS"/>
        </w:rPr>
        <w:t xml:space="preserve">прати се </w:t>
      </w:r>
      <w:r w:rsidR="00DE56A3" w:rsidRPr="006227FA">
        <w:t>индикатор „Меритократија и ефикасност запошљавања државних службеника (SIGMA показатељ)</w:t>
      </w:r>
      <w:r w:rsidRPr="006227FA">
        <w:rPr>
          <w:rFonts w:ascii="Times New Roman" w:hAnsi="Times New Roman" w:cs="Times New Roman"/>
        </w:rPr>
        <w:t>”</w:t>
      </w:r>
      <w:r w:rsidR="00DE56A3" w:rsidRPr="006227FA">
        <w:t xml:space="preserve">, који мери </w:t>
      </w:r>
      <w:r w:rsidR="00D95C96" w:rsidRPr="006227FA">
        <w:rPr>
          <w:lang w:val="sr-Cyrl-RS"/>
        </w:rPr>
        <w:t>степен до којег се правни оквир и процес</w:t>
      </w:r>
      <w:r w:rsidR="00DE56A3" w:rsidRPr="006227FA">
        <w:t xml:space="preserve"> запошљавањ</w:t>
      </w:r>
      <w:r w:rsidR="00D95C96" w:rsidRPr="006227FA">
        <w:rPr>
          <w:lang w:val="sr-Cyrl-RS"/>
        </w:rPr>
        <w:t>а</w:t>
      </w:r>
      <w:r w:rsidR="00DE56A3" w:rsidRPr="006227FA">
        <w:t xml:space="preserve"> заснива на систему заслуга и </w:t>
      </w:r>
      <w:r w:rsidR="00D95C96" w:rsidRPr="006227FA">
        <w:rPr>
          <w:lang w:val="sr-Cyrl-RS"/>
        </w:rPr>
        <w:t>ефикасном избору кандидата који желе ступити у државну службу, као и степен у којем се осигуравају предвиђени резултати у смислу да се спроводе конкурентски и поштени избори у којима се не примењују дискрециона права приликом избора кандидата и који повећавају и атрактивност државне управе за кандидате и њен учинак</w:t>
      </w:r>
      <w:r w:rsidR="00DE56A3" w:rsidRPr="006227FA">
        <w:t xml:space="preserve">. Овај индикатор обухвата елементе као што су адекватност правног оквира, примена процедура у пракси, трајање поступка, </w:t>
      </w:r>
      <w:r w:rsidR="00D95C96" w:rsidRPr="006227FA">
        <w:rPr>
          <w:lang w:val="sr-Cyrl-RS"/>
        </w:rPr>
        <w:t xml:space="preserve">просечан </w:t>
      </w:r>
      <w:r w:rsidR="00DE56A3" w:rsidRPr="006227FA">
        <w:t>број кандидата који испуњавају услове, ефикасност запошљавања и задржавање новозапослених. Вредности се исказују на скали од 0 до 5, а виша вредност указује на већи ниво усклађености са принципима меритократије и ефикасности.</w:t>
      </w:r>
      <w:r w:rsidRPr="006227FA">
        <w:rPr>
          <w:lang w:val="sr-Cyrl-RS"/>
        </w:rPr>
        <w:t xml:space="preserve"> На осно</w:t>
      </w:r>
      <w:r w:rsidR="00D95C96" w:rsidRPr="006227FA">
        <w:rPr>
          <w:lang w:val="sr-Cyrl-RS"/>
        </w:rPr>
        <w:t>ву Извештаја о праћењу за 2021</w:t>
      </w:r>
      <w:r w:rsidR="009F4E91" w:rsidRPr="006227FA">
        <w:rPr>
          <w:lang w:val="sr-Cyrl-RS"/>
        </w:rPr>
        <w:t>.</w:t>
      </w:r>
      <w:r w:rsidR="00D95C96" w:rsidRPr="006227FA">
        <w:rPr>
          <w:lang w:val="sr-Cyrl-RS"/>
        </w:rPr>
        <w:t xml:space="preserve"> годину, којим је мерен овај индикатор</w:t>
      </w:r>
      <w:r w:rsidR="001D720D">
        <w:rPr>
          <w:lang w:val="sr-Cyrl-RS"/>
        </w:rPr>
        <w:t>,</w:t>
      </w:r>
      <w:r w:rsidR="00D95C96" w:rsidRPr="006227FA">
        <w:rPr>
          <w:lang w:val="sr-Cyrl-RS"/>
        </w:rPr>
        <w:t xml:space="preserve"> циљана вредност била је 3, а оствареност је </w:t>
      </w:r>
      <w:r w:rsidR="009F4E91" w:rsidRPr="006227FA">
        <w:rPr>
          <w:lang w:val="sr-Cyrl-RS"/>
        </w:rPr>
        <w:t>3</w:t>
      </w:r>
      <w:r w:rsidR="00D95C96" w:rsidRPr="006227FA">
        <w:rPr>
          <w:lang w:val="sr-Cyrl-RS"/>
        </w:rPr>
        <w:t>.</w:t>
      </w:r>
      <w:r w:rsidR="009F4E91" w:rsidRPr="006227FA">
        <w:rPr>
          <w:lang w:val="sr-Cyrl-RS"/>
        </w:rPr>
        <w:t xml:space="preserve"> Овај индикатор није мерен Извештајем о праћењу за 2024. годину, имајући у виду промену СИГМА методологије и индикатора за праћење.</w:t>
      </w:r>
    </w:p>
    <w:p w14:paraId="6160A2F5" w14:textId="77777777" w:rsidR="00577664" w:rsidRPr="006227FA" w:rsidRDefault="003D4A10" w:rsidP="00577664">
      <w:pPr>
        <w:pStyle w:val="Standard"/>
        <w:ind w:firstLine="851"/>
        <w:jc w:val="both"/>
        <w:rPr>
          <w:lang w:val="sr-Cyrl-RS"/>
        </w:rPr>
      </w:pPr>
      <w:r w:rsidRPr="006227FA">
        <w:rPr>
          <w:lang w:val="sr-Cyrl-RS"/>
        </w:rPr>
        <w:t>На нивоу Посебног циља 2.</w:t>
      </w:r>
      <w:r w:rsidR="009F4E91" w:rsidRPr="006227FA">
        <w:rPr>
          <w:lang w:val="sr-Cyrl-RS"/>
        </w:rPr>
        <w:t xml:space="preserve"> врши се п</w:t>
      </w:r>
      <w:r w:rsidR="00577664" w:rsidRPr="006227FA">
        <w:rPr>
          <w:lang w:val="sr-Cyrl-RS"/>
        </w:rPr>
        <w:t xml:space="preserve">раћење индикатора </w:t>
      </w:r>
      <w:r w:rsidR="009F4E91" w:rsidRPr="006227FA">
        <w:rPr>
          <w:lang w:val="sr-Cyrl-RS"/>
        </w:rPr>
        <w:t xml:space="preserve">на нивоу мера овог посебног циља и то </w:t>
      </w:r>
      <w:r w:rsidR="00B763DC" w:rsidRPr="006227FA">
        <w:rPr>
          <w:lang w:val="sr-Cyrl-RS"/>
        </w:rPr>
        <w:t>м</w:t>
      </w:r>
      <w:r w:rsidR="009F4E91" w:rsidRPr="006227FA">
        <w:rPr>
          <w:lang w:val="sr-Cyrl-RS"/>
        </w:rPr>
        <w:t xml:space="preserve">ере 2.1:  Унапређење кадровског планирања и промовисање државне управе као пожељног послодавца и </w:t>
      </w:r>
      <w:r w:rsidR="00B763DC" w:rsidRPr="006227FA">
        <w:rPr>
          <w:lang w:val="sr-Cyrl-RS"/>
        </w:rPr>
        <w:t>м</w:t>
      </w:r>
      <w:r w:rsidR="009F4E91" w:rsidRPr="006227FA">
        <w:rPr>
          <w:lang w:val="sr-Cyrl-RS"/>
        </w:rPr>
        <w:t xml:space="preserve">eре 2.2: Унапређење процеса селекције и увођење новозапослених у посао, </w:t>
      </w:r>
      <w:r w:rsidR="00577664" w:rsidRPr="006227FA">
        <w:rPr>
          <w:lang w:val="sr-Cyrl-RS"/>
        </w:rPr>
        <w:t>који се односе на „Запошљавање засновано на исказаним кадровским потребама органа“ и „Степен у коме оквир компетенција одговара потребама и кључним вредностима рада јавне управе“. Када говоримо о индикатору који прати запошљавање засновано на исказаним кадровским потребама органа, циљана вредност овог ин</w:t>
      </w:r>
      <w:r w:rsidR="0083764C">
        <w:rPr>
          <w:lang w:val="sr-Cyrl-RS"/>
        </w:rPr>
        <w:t>дикатора за 2024. годину је 35-</w:t>
      </w:r>
      <w:r w:rsidR="00577664" w:rsidRPr="006227FA">
        <w:rPr>
          <w:lang w:val="sr-Cyrl-RS"/>
        </w:rPr>
        <w:t>40%, док је остварена вредност 12.8%, док је код индикатора којим се мери Степен у коме оквир компетенција одговара потребама и кључним вредностима рада јавне управе циљана вредност за 2025. годину била 3, а оствареност је 2. Прикупљени подаци се анализирају кроз механизме извештавања предвиђене стратешким документима и уједно представљају основ за процену учинка прописа у области запошљавања и управљања људским ресурсима.</w:t>
      </w:r>
    </w:p>
    <w:p w14:paraId="53586E83" w14:textId="77777777" w:rsidR="00577664" w:rsidRPr="006227FA" w:rsidRDefault="00577664" w:rsidP="00577664">
      <w:pPr>
        <w:pStyle w:val="Standard"/>
        <w:ind w:firstLine="851"/>
        <w:jc w:val="both"/>
        <w:rPr>
          <w:lang w:val="sr-Cyrl-RS"/>
        </w:rPr>
      </w:pPr>
      <w:r w:rsidRPr="006227FA">
        <w:rPr>
          <w:lang w:val="sr-Cyrl-RS"/>
        </w:rPr>
        <w:t>На основу доступних података, може се констатовати да примена важећег прописа у области управљања људским ресурсима још увек није у потпуности у складу са циљевима који су постављени његовим доношењем. Остварени резултати показују да степен попуњавања радних места и примена оквира компетенција није достигао планирани ниво, што указује на одступања од циљних вредности постављених за период до 2025. године.</w:t>
      </w:r>
    </w:p>
    <w:p w14:paraId="02948BCF" w14:textId="77777777" w:rsidR="00826D9B" w:rsidRDefault="00577664" w:rsidP="00A56B18">
      <w:pPr>
        <w:pStyle w:val="Standard"/>
        <w:ind w:firstLine="851"/>
        <w:jc w:val="both"/>
        <w:rPr>
          <w:lang w:val="sr-Cyrl-RS"/>
        </w:rPr>
      </w:pPr>
      <w:r w:rsidRPr="006227FA">
        <w:rPr>
          <w:lang w:val="sr-Cyrl-RS"/>
        </w:rPr>
        <w:t>Укупно, уочена одступања наглашавају потребу за додатним мерама унапређења прописа, како би се обезбедила пуна усаглашеност са стратешким циљевима реформе јавне управе и омогућио ефикасан рад органа.</w:t>
      </w:r>
    </w:p>
    <w:p w14:paraId="17C42D1D" w14:textId="77777777" w:rsidR="00257289" w:rsidRPr="006227FA" w:rsidRDefault="00577664" w:rsidP="003D4A10">
      <w:pPr>
        <w:autoSpaceDE w:val="0"/>
        <w:autoSpaceDN w:val="0"/>
        <w:adjustRightInd w:val="0"/>
        <w:spacing w:after="0" w:line="240" w:lineRule="auto"/>
        <w:ind w:firstLine="720"/>
        <w:jc w:val="both"/>
        <w:rPr>
          <w:rFonts w:ascii="Times New Roman" w:hAnsi="Times New Roman" w:cs="Times New Roman"/>
          <w:lang w:val="sr-Cyrl-RS"/>
        </w:rPr>
      </w:pPr>
      <w:r w:rsidRPr="006227FA">
        <w:rPr>
          <w:rFonts w:ascii="Times New Roman" w:hAnsi="Times New Roman" w:cs="Times New Roman"/>
          <w:lang w:val="sr-Cyrl-RS"/>
        </w:rPr>
        <w:t>Поред тога,</w:t>
      </w:r>
      <w:r w:rsidR="00257289" w:rsidRPr="006227FA">
        <w:rPr>
          <w:rFonts w:ascii="Times New Roman" w:hAnsi="Times New Roman" w:cs="Times New Roman"/>
          <w:lang w:val="sr-Cyrl-RS"/>
        </w:rPr>
        <w:t xml:space="preserve"> </w:t>
      </w:r>
      <w:r w:rsidR="003D4A10" w:rsidRPr="006227FA">
        <w:rPr>
          <w:rFonts w:ascii="Times New Roman" w:hAnsi="Times New Roman" w:cs="Times New Roman"/>
          <w:lang w:val="sr-Latn-RS"/>
        </w:rPr>
        <w:t>стање у области</w:t>
      </w:r>
      <w:r w:rsidR="00F275FF" w:rsidRPr="006227FA">
        <w:rPr>
          <w:rFonts w:ascii="Times New Roman" w:hAnsi="Times New Roman" w:cs="Times New Roman"/>
          <w:lang w:val="sr-Latn-RS"/>
        </w:rPr>
        <w:t xml:space="preserve"> управљања људским ресурсима у државној </w:t>
      </w:r>
      <w:r w:rsidR="005A5905" w:rsidRPr="006227FA">
        <w:rPr>
          <w:rFonts w:ascii="Times New Roman" w:hAnsi="Times New Roman" w:cs="Times New Roman"/>
          <w:lang w:val="sr-Latn-RS"/>
        </w:rPr>
        <w:t xml:space="preserve">управи за 2024. годину, </w:t>
      </w:r>
      <w:r w:rsidR="003D4A10" w:rsidRPr="006227FA">
        <w:rPr>
          <w:rFonts w:ascii="Times New Roman" w:hAnsi="Times New Roman" w:cs="Times New Roman"/>
          <w:lang w:val="sr-Cyrl-RS"/>
        </w:rPr>
        <w:t xml:space="preserve">прати се и </w:t>
      </w:r>
      <w:r w:rsidR="00816AE3" w:rsidRPr="006227FA">
        <w:rPr>
          <w:rFonts w:ascii="Times New Roman" w:hAnsi="Times New Roman" w:cs="Times New Roman"/>
          <w:lang w:val="sr-Cyrl-RS"/>
        </w:rPr>
        <w:t>према</w:t>
      </w:r>
      <w:r w:rsidR="00B65FDF" w:rsidRPr="006227FA">
        <w:rPr>
          <w:rFonts w:ascii="Times New Roman" w:hAnsi="Times New Roman" w:cs="Times New Roman"/>
          <w:lang w:val="sr-Cyrl-RS"/>
        </w:rPr>
        <w:t xml:space="preserve"> Методологији</w:t>
      </w:r>
      <w:r w:rsidR="005A5905" w:rsidRPr="006227FA">
        <w:rPr>
          <w:rFonts w:ascii="Times New Roman" w:hAnsi="Times New Roman" w:cs="Times New Roman"/>
          <w:lang w:val="sr-Cyrl-RS"/>
        </w:rPr>
        <w:t xml:space="preserve"> за праћење и вред</w:t>
      </w:r>
      <w:r w:rsidR="00EB4D97">
        <w:rPr>
          <w:rFonts w:ascii="Times New Roman" w:hAnsi="Times New Roman" w:cs="Times New Roman"/>
          <w:lang w:val="sr-Cyrl-RS"/>
        </w:rPr>
        <w:t>н</w:t>
      </w:r>
      <w:r w:rsidR="005A5905" w:rsidRPr="006227FA">
        <w:rPr>
          <w:rFonts w:ascii="Times New Roman" w:hAnsi="Times New Roman" w:cs="Times New Roman"/>
          <w:lang w:val="sr-Cyrl-RS"/>
        </w:rPr>
        <w:t>овање управљања људским ресурсима у државној управи (у даљем тексту: Методологија)</w:t>
      </w:r>
      <w:r w:rsidR="003D4A10" w:rsidRPr="006227FA">
        <w:rPr>
          <w:rFonts w:ascii="Times New Roman" w:hAnsi="Times New Roman" w:cs="Times New Roman"/>
          <w:lang w:val="sr-Cyrl-RS"/>
        </w:rPr>
        <w:t>, на основу одговарајућих индикатора који указују</w:t>
      </w:r>
      <w:r w:rsidR="00A01977" w:rsidRPr="006227FA">
        <w:rPr>
          <w:rFonts w:ascii="Times New Roman" w:hAnsi="Times New Roman" w:cs="Times New Roman"/>
          <w:lang w:val="sr-Cyrl-RS"/>
        </w:rPr>
        <w:t xml:space="preserve"> на </w:t>
      </w:r>
      <w:r w:rsidR="006B4072" w:rsidRPr="006227FA">
        <w:rPr>
          <w:rFonts w:ascii="Times New Roman" w:hAnsi="Times New Roman" w:cs="Times New Roman"/>
          <w:lang w:val="sr-Cyrl-RS"/>
        </w:rPr>
        <w:t>резултате</w:t>
      </w:r>
      <w:r w:rsidR="00A01977" w:rsidRPr="006227FA">
        <w:rPr>
          <w:rFonts w:ascii="Times New Roman" w:hAnsi="Times New Roman" w:cs="Times New Roman"/>
          <w:lang w:val="sr-Cyrl-RS"/>
        </w:rPr>
        <w:t xml:space="preserve"> и изазове који утичу на </w:t>
      </w:r>
      <w:r w:rsidR="006B4072" w:rsidRPr="006227FA">
        <w:rPr>
          <w:rFonts w:ascii="Times New Roman" w:hAnsi="Times New Roman" w:cs="Times New Roman"/>
          <w:lang w:val="sr-Cyrl-RS"/>
        </w:rPr>
        <w:t>постигнућа</w:t>
      </w:r>
      <w:r w:rsidR="00A01977" w:rsidRPr="006227FA">
        <w:rPr>
          <w:rFonts w:ascii="Times New Roman" w:hAnsi="Times New Roman" w:cs="Times New Roman"/>
          <w:lang w:val="sr-Cyrl-RS"/>
        </w:rPr>
        <w:t xml:space="preserve"> у овој области, </w:t>
      </w:r>
      <w:r w:rsidR="006B4072" w:rsidRPr="006227FA">
        <w:rPr>
          <w:rFonts w:ascii="Times New Roman" w:hAnsi="Times New Roman" w:cs="Times New Roman"/>
          <w:lang w:val="sr-Cyrl-RS"/>
        </w:rPr>
        <w:t>као</w:t>
      </w:r>
      <w:r w:rsidR="00A01977" w:rsidRPr="006227FA">
        <w:rPr>
          <w:rFonts w:ascii="Times New Roman" w:hAnsi="Times New Roman" w:cs="Times New Roman"/>
          <w:lang w:val="sr-Cyrl-RS"/>
        </w:rPr>
        <w:t xml:space="preserve"> и на учинак примене важећег прописа, односно нормативног оквира у односу на његов </w:t>
      </w:r>
      <w:r w:rsidR="006B4072" w:rsidRPr="006227FA">
        <w:rPr>
          <w:rFonts w:ascii="Times New Roman" w:hAnsi="Times New Roman" w:cs="Times New Roman"/>
          <w:lang w:val="sr-Cyrl-RS"/>
        </w:rPr>
        <w:t xml:space="preserve">општи </w:t>
      </w:r>
      <w:r w:rsidR="00A01977" w:rsidRPr="006227FA">
        <w:rPr>
          <w:rFonts w:ascii="Times New Roman" w:hAnsi="Times New Roman" w:cs="Times New Roman"/>
          <w:lang w:val="sr-Cyrl-RS"/>
        </w:rPr>
        <w:t>циљ</w:t>
      </w:r>
      <w:r w:rsidR="00EB4D97">
        <w:rPr>
          <w:rFonts w:ascii="Times New Roman" w:hAnsi="Times New Roman" w:cs="Times New Roman"/>
          <w:lang w:val="sr-Cyrl-RS"/>
        </w:rPr>
        <w:t>,</w:t>
      </w:r>
      <w:r w:rsidR="00A01977" w:rsidRPr="006227FA">
        <w:rPr>
          <w:rFonts w:ascii="Times New Roman" w:hAnsi="Times New Roman" w:cs="Times New Roman"/>
          <w:lang w:val="sr-Cyrl-RS"/>
        </w:rPr>
        <w:t xml:space="preserve"> који се односи пре свега на унапређење свих функција за управљање људским ресурсима заснованим на компетенција</w:t>
      </w:r>
      <w:r w:rsidR="00EB4D97">
        <w:rPr>
          <w:rFonts w:ascii="Times New Roman" w:hAnsi="Times New Roman" w:cs="Times New Roman"/>
          <w:lang w:val="sr-Cyrl-RS"/>
        </w:rPr>
        <w:t>ма</w:t>
      </w:r>
      <w:r w:rsidR="00A01977" w:rsidRPr="006227FA">
        <w:rPr>
          <w:rFonts w:ascii="Times New Roman" w:hAnsi="Times New Roman" w:cs="Times New Roman"/>
          <w:lang w:val="sr-Cyrl-RS"/>
        </w:rPr>
        <w:t xml:space="preserve"> и принципу мериторности.</w:t>
      </w:r>
    </w:p>
    <w:p w14:paraId="5C036BC1" w14:textId="77777777" w:rsidR="00AF4288" w:rsidRPr="006227FA" w:rsidRDefault="00A01977" w:rsidP="00AF4288">
      <w:pPr>
        <w:autoSpaceDE w:val="0"/>
        <w:autoSpaceDN w:val="0"/>
        <w:adjustRightInd w:val="0"/>
        <w:spacing w:after="0" w:line="240" w:lineRule="auto"/>
        <w:ind w:firstLine="720"/>
        <w:jc w:val="both"/>
        <w:rPr>
          <w:rFonts w:ascii="Times New Roman" w:hAnsi="Times New Roman" w:cs="Times New Roman"/>
          <w:lang w:val="sr-Cyrl-RS"/>
        </w:rPr>
      </w:pPr>
      <w:r w:rsidRPr="006227FA">
        <w:rPr>
          <w:rFonts w:ascii="Times New Roman" w:hAnsi="Times New Roman" w:cs="Times New Roman"/>
          <w:lang w:val="sr-Cyrl-RS"/>
        </w:rPr>
        <w:t xml:space="preserve">Наиме, </w:t>
      </w:r>
      <w:r w:rsidR="00AF4288" w:rsidRPr="006227FA">
        <w:rPr>
          <w:rFonts w:ascii="Times New Roman" w:hAnsi="Times New Roman" w:cs="Times New Roman"/>
          <w:lang w:val="sr-Latn-RS"/>
        </w:rPr>
        <w:t>Методологија за праћење и вредновање управљања људским ресурсима (УЉР) у државној управи,</w:t>
      </w:r>
      <w:r w:rsidRPr="006227FA">
        <w:rPr>
          <w:rFonts w:ascii="Times New Roman" w:hAnsi="Times New Roman" w:cs="Times New Roman"/>
          <w:lang w:val="sr-Cyrl-RS"/>
        </w:rPr>
        <w:t xml:space="preserve"> </w:t>
      </w:r>
      <w:r w:rsidR="00AF4288" w:rsidRPr="006227FA">
        <w:rPr>
          <w:rFonts w:ascii="Times New Roman" w:hAnsi="Times New Roman" w:cs="Times New Roman"/>
          <w:lang w:val="sr-Latn-RS"/>
        </w:rPr>
        <w:t xml:space="preserve">састоји  се од седам стратешких, 22 процесна и седам индикатора Организације, координације и капацитета за УЉР. </w:t>
      </w:r>
      <w:r w:rsidR="006B4072" w:rsidRPr="006227FA">
        <w:rPr>
          <w:rFonts w:ascii="Times New Roman" w:hAnsi="Times New Roman" w:cs="Times New Roman"/>
          <w:lang w:val="sr-Cyrl-RS"/>
        </w:rPr>
        <w:t>Праћењем стања у области за 2024. годину,</w:t>
      </w:r>
      <w:r w:rsidR="00AF4288" w:rsidRPr="006227FA">
        <w:rPr>
          <w:rFonts w:ascii="Times New Roman" w:hAnsi="Times New Roman" w:cs="Times New Roman"/>
          <w:lang w:val="sr-Latn-RS"/>
        </w:rPr>
        <w:t xml:space="preserve"> као основни извор података коришћене су интерне евиденције и годишњи извештаји СУК-а и друге евиденције које воде органи државне управе попут  Републичког завода за статистику, Републичког секретаријата за јавне политике, Централног регистра обавезног социјалног </w:t>
      </w:r>
      <w:r w:rsidR="00EB4D97">
        <w:rPr>
          <w:rFonts w:ascii="Times New Roman" w:hAnsi="Times New Roman" w:cs="Times New Roman"/>
          <w:lang w:val="sr-Latn-RS"/>
        </w:rPr>
        <w:t>осигурања и Националне академије</w:t>
      </w:r>
      <w:r w:rsidR="00AF4288" w:rsidRPr="006227FA">
        <w:rPr>
          <w:rFonts w:ascii="Times New Roman" w:hAnsi="Times New Roman" w:cs="Times New Roman"/>
          <w:lang w:val="sr-Latn-RS"/>
        </w:rPr>
        <w:t xml:space="preserve"> за јавну управу, као и систем за обрач</w:t>
      </w:r>
      <w:r w:rsidR="00C424AA">
        <w:rPr>
          <w:rFonts w:ascii="Times New Roman" w:hAnsi="Times New Roman" w:cs="Times New Roman"/>
          <w:lang w:val="sr-Latn-RS"/>
        </w:rPr>
        <w:t>ун и исплату зарада „Искра“ који</w:t>
      </w:r>
      <w:r w:rsidR="00AF4288" w:rsidRPr="006227FA">
        <w:rPr>
          <w:rFonts w:ascii="Times New Roman" w:hAnsi="Times New Roman" w:cs="Times New Roman"/>
          <w:lang w:val="sr-Latn-RS"/>
        </w:rPr>
        <w:t xml:space="preserve"> води Министарство финансија. Поред тога, као извор података коришћене су две анкете: Анкета о ангажованости државних слу</w:t>
      </w:r>
      <w:r w:rsidR="00060DA4">
        <w:rPr>
          <w:rFonts w:ascii="Times New Roman" w:hAnsi="Times New Roman" w:cs="Times New Roman"/>
          <w:lang w:val="sr-Latn-RS"/>
        </w:rPr>
        <w:t>жбеника спроведена</w:t>
      </w:r>
      <w:r w:rsidR="00AF4288" w:rsidRPr="006227FA">
        <w:rPr>
          <w:rFonts w:ascii="Times New Roman" w:hAnsi="Times New Roman" w:cs="Times New Roman"/>
          <w:lang w:val="sr-Latn-RS"/>
        </w:rPr>
        <w:t xml:space="preserve"> 2024. године и Анкета о капацитетима за УЉР у органима државне управе која је спроведена 2025. године.</w:t>
      </w:r>
      <w:r w:rsidR="00AF4288" w:rsidRPr="006227FA">
        <w:rPr>
          <w:rFonts w:ascii="Times New Roman" w:hAnsi="Times New Roman" w:cs="Times New Roman"/>
          <w:lang w:val="sr-Cyrl-RS"/>
        </w:rPr>
        <w:t xml:space="preserve"> </w:t>
      </w:r>
    </w:p>
    <w:p w14:paraId="0A49C121" w14:textId="77777777" w:rsidR="00AF4288" w:rsidRDefault="00AF4288" w:rsidP="00AF4288">
      <w:pPr>
        <w:autoSpaceDE w:val="0"/>
        <w:autoSpaceDN w:val="0"/>
        <w:adjustRightInd w:val="0"/>
        <w:spacing w:after="0" w:line="240" w:lineRule="auto"/>
        <w:ind w:firstLine="720"/>
        <w:jc w:val="both"/>
        <w:rPr>
          <w:rFonts w:ascii="Times New Roman" w:hAnsi="Times New Roman" w:cs="Times New Roman"/>
          <w:lang w:val="sr-Latn-RS"/>
        </w:rPr>
      </w:pPr>
      <w:r w:rsidRPr="006227FA">
        <w:rPr>
          <w:rFonts w:ascii="Times New Roman" w:hAnsi="Times New Roman" w:cs="Times New Roman"/>
          <w:lang w:val="sr-Latn-RS"/>
        </w:rPr>
        <w:t xml:space="preserve">На нивоу процеса УЉР, резултати показују да је </w:t>
      </w:r>
      <w:r w:rsidRPr="006227FA">
        <w:rPr>
          <w:rFonts w:ascii="Times New Roman" w:hAnsi="Times New Roman" w:cs="Times New Roman"/>
          <w:bCs/>
          <w:lang w:val="sr-Latn-RS"/>
        </w:rPr>
        <w:t>квалитет кандидата на конкурсима на  задовољавајућем нивоу,</w:t>
      </w:r>
      <w:r w:rsidRPr="006227FA">
        <w:rPr>
          <w:rFonts w:ascii="Times New Roman" w:hAnsi="Times New Roman" w:cs="Times New Roman"/>
          <w:lang w:val="sr-Latn-RS"/>
        </w:rPr>
        <w:t xml:space="preserve"> с обзиром да је 40% учесника конкурса у 2023. години испунило захтеве и доспело на коначну листу за избор. Истовремено, </w:t>
      </w:r>
      <w:r w:rsidRPr="006227FA">
        <w:rPr>
          <w:rFonts w:ascii="Times New Roman" w:hAnsi="Times New Roman" w:cs="Times New Roman"/>
          <w:bCs/>
          <w:lang w:val="sr-Latn-RS"/>
        </w:rPr>
        <w:t>просечно трајање интерних и јавних конкурсних поступака</w:t>
      </w:r>
      <w:r w:rsidRPr="006227FA">
        <w:rPr>
          <w:rFonts w:ascii="Times New Roman" w:hAnsi="Times New Roman" w:cs="Times New Roman"/>
          <w:lang w:val="sr-Latn-RS"/>
        </w:rPr>
        <w:t xml:space="preserve"> заједно у 2023. години износи 217 дана</w:t>
      </w:r>
      <w:r w:rsidR="0051514F">
        <w:rPr>
          <w:rFonts w:ascii="Times New Roman" w:hAnsi="Times New Roman" w:cs="Times New Roman"/>
          <w:lang w:val="sr-Cyrl-RS"/>
        </w:rPr>
        <w:t>, што</w:t>
      </w:r>
      <w:r w:rsidRPr="006227FA">
        <w:rPr>
          <w:rFonts w:ascii="Times New Roman" w:hAnsi="Times New Roman" w:cs="Times New Roman"/>
          <w:lang w:val="sr-Latn-RS"/>
        </w:rPr>
        <w:t xml:space="preserve"> указује на </w:t>
      </w:r>
      <w:r w:rsidRPr="006227FA">
        <w:rPr>
          <w:rFonts w:ascii="Times New Roman" w:hAnsi="Times New Roman" w:cs="Times New Roman"/>
          <w:bCs/>
          <w:lang w:val="sr-Latn-RS"/>
        </w:rPr>
        <w:t>спорост</w:t>
      </w:r>
      <w:r w:rsidRPr="006227FA">
        <w:rPr>
          <w:rFonts w:ascii="Times New Roman" w:hAnsi="Times New Roman" w:cs="Times New Roman"/>
          <w:lang w:val="sr-Latn-RS"/>
        </w:rPr>
        <w:t xml:space="preserve"> </w:t>
      </w:r>
      <w:r w:rsidRPr="006227FA">
        <w:rPr>
          <w:rFonts w:ascii="Times New Roman" w:hAnsi="Times New Roman" w:cs="Times New Roman"/>
          <w:bCs/>
          <w:lang w:val="sr-Latn-RS"/>
        </w:rPr>
        <w:t>у испуњавању кадровских потреба органа</w:t>
      </w:r>
      <w:r w:rsidRPr="006227FA">
        <w:rPr>
          <w:rFonts w:ascii="Times New Roman" w:hAnsi="Times New Roman" w:cs="Times New Roman"/>
          <w:lang w:val="sr-Latn-RS"/>
        </w:rPr>
        <w:t>. Са друге стране, просечно трајање изборног поступка у јавним конкурсним поступцима</w:t>
      </w:r>
      <w:r w:rsidR="000E19CD" w:rsidRPr="006227FA">
        <w:rPr>
          <w:rFonts w:ascii="Times New Roman" w:hAnsi="Times New Roman" w:cs="Times New Roman"/>
          <w:lang w:val="sr-Latn-RS"/>
        </w:rPr>
        <w:t xml:space="preserve"> од 122 дана</w:t>
      </w:r>
      <w:r w:rsidRPr="006227FA">
        <w:rPr>
          <w:rFonts w:ascii="Times New Roman" w:hAnsi="Times New Roman" w:cs="Times New Roman"/>
          <w:lang w:val="sr-Latn-RS"/>
        </w:rPr>
        <w:t xml:space="preserve">, сугерише да се </w:t>
      </w:r>
      <w:r w:rsidRPr="006227FA">
        <w:rPr>
          <w:rFonts w:ascii="Times New Roman" w:hAnsi="Times New Roman" w:cs="Times New Roman"/>
          <w:bCs/>
          <w:lang w:val="sr-Latn-RS"/>
        </w:rPr>
        <w:t>главни изазови приликом спровођења конкурса налазе у фазама које претходе и следе провери компетенција и оцени испуњености формалних услова кандидата.</w:t>
      </w:r>
      <w:r w:rsidRPr="006227FA">
        <w:rPr>
          <w:rFonts w:ascii="Times New Roman" w:hAnsi="Times New Roman" w:cs="Times New Roman"/>
          <w:lang w:val="sr-Latn-RS"/>
        </w:rPr>
        <w:t xml:space="preserve"> У истој години, удео новозапослених лица која у моменту расписивања јавног конкурса нису била запослена</w:t>
      </w:r>
      <w:r w:rsidR="00FF17CC">
        <w:rPr>
          <w:rFonts w:ascii="Times New Roman" w:hAnsi="Times New Roman" w:cs="Times New Roman"/>
          <w:lang w:val="sr-Latn-RS"/>
        </w:rPr>
        <w:t>,</w:t>
      </w:r>
      <w:r w:rsidRPr="006227FA">
        <w:rPr>
          <w:rFonts w:ascii="Times New Roman" w:hAnsi="Times New Roman" w:cs="Times New Roman"/>
          <w:lang w:val="sr-Latn-RS"/>
        </w:rPr>
        <w:t xml:space="preserve"> нити радно ангажована у органима државне управе износио је прихватљивих 17%, што у бројкама представља 150 кандидата, при чему су подаци непотпуни за оглашена радна места са већим бројем извршилаца. </w:t>
      </w:r>
    </w:p>
    <w:p w14:paraId="4A82C5B0" w14:textId="77777777" w:rsidR="00FF7D74" w:rsidRPr="00070A99" w:rsidRDefault="00FF7D74" w:rsidP="00FF7D74">
      <w:pPr>
        <w:autoSpaceDE w:val="0"/>
        <w:autoSpaceDN w:val="0"/>
        <w:adjustRightInd w:val="0"/>
        <w:spacing w:after="0" w:line="240" w:lineRule="auto"/>
        <w:ind w:firstLine="720"/>
        <w:jc w:val="both"/>
        <w:rPr>
          <w:rFonts w:ascii="Times New Roman" w:hAnsi="Times New Roman" w:cs="Times New Roman"/>
          <w:lang w:val="sr-Cyrl-RS"/>
        </w:rPr>
      </w:pPr>
      <w:r w:rsidRPr="00070A99">
        <w:rPr>
          <w:rFonts w:ascii="Times New Roman" w:hAnsi="Times New Roman" w:cs="Times New Roman"/>
          <w:lang w:val="sr-Cyrl-RS"/>
        </w:rPr>
        <w:t>Вредност индикатора мери се једном годишње за претходну годину, а почетна вредност за 2023. годину износи 17%, док жељена циљана вредност за 2026. годину износи 25%-30%, што представља проценат извршилаца примљених у радни однос, а који у моменту расписивања конкурса, нису била запослени нити ангажовани ван радног односа у органима државне управе.</w:t>
      </w:r>
    </w:p>
    <w:p w14:paraId="15E6BB58" w14:textId="77777777" w:rsidR="00FF7D74" w:rsidRPr="006227FA" w:rsidRDefault="00FF7D74" w:rsidP="00AF4288">
      <w:pPr>
        <w:autoSpaceDE w:val="0"/>
        <w:autoSpaceDN w:val="0"/>
        <w:adjustRightInd w:val="0"/>
        <w:spacing w:after="0" w:line="240" w:lineRule="auto"/>
        <w:ind w:firstLine="720"/>
        <w:jc w:val="both"/>
        <w:rPr>
          <w:rFonts w:ascii="Times New Roman" w:hAnsi="Times New Roman" w:cs="Times New Roman"/>
          <w:lang w:val="sr-Latn-RS"/>
        </w:rPr>
      </w:pPr>
    </w:p>
    <w:p w14:paraId="4FADE09B" w14:textId="77777777" w:rsidR="00AF4288" w:rsidRPr="006227FA" w:rsidRDefault="00AF4288" w:rsidP="00AF4288">
      <w:pPr>
        <w:autoSpaceDE w:val="0"/>
        <w:autoSpaceDN w:val="0"/>
        <w:adjustRightInd w:val="0"/>
        <w:spacing w:after="0" w:line="240" w:lineRule="auto"/>
        <w:ind w:firstLine="720"/>
        <w:jc w:val="both"/>
        <w:rPr>
          <w:rFonts w:ascii="Times New Roman" w:hAnsi="Times New Roman" w:cs="Times New Roman"/>
          <w:lang w:val="sr-Latn-RS"/>
        </w:rPr>
      </w:pPr>
      <w:r w:rsidRPr="006227FA">
        <w:rPr>
          <w:rFonts w:ascii="Times New Roman" w:hAnsi="Times New Roman" w:cs="Times New Roman"/>
          <w:lang w:val="sr-Latn-RS"/>
        </w:rPr>
        <w:t xml:space="preserve">Стопа </w:t>
      </w:r>
      <w:r w:rsidRPr="006227FA">
        <w:rPr>
          <w:rFonts w:ascii="Times New Roman" w:hAnsi="Times New Roman" w:cs="Times New Roman"/>
          <w:bCs/>
          <w:lang w:val="sr-Latn-RS"/>
        </w:rPr>
        <w:t>коришћења инструмената интерне мобилности државних службеника</w:t>
      </w:r>
      <w:r w:rsidRPr="006227FA">
        <w:rPr>
          <w:rFonts w:ascii="Times New Roman" w:hAnsi="Times New Roman" w:cs="Times New Roman"/>
          <w:lang w:val="sr-Latn-RS"/>
        </w:rPr>
        <w:t xml:space="preserve"> у 2023. години износи свега 1%, при чему су премештаји путем преузимања (0,74%) три пута чешћи од интерних конкурса (0,25%). Ово указује на </w:t>
      </w:r>
      <w:r w:rsidRPr="006227FA">
        <w:rPr>
          <w:rFonts w:ascii="Times New Roman" w:hAnsi="Times New Roman" w:cs="Times New Roman"/>
          <w:bCs/>
          <w:lang w:val="sr-Latn-RS"/>
        </w:rPr>
        <w:t>низак степен мобилности и неискоришћен потенцијал за професионални развој кадрова</w:t>
      </w:r>
      <w:r w:rsidRPr="006227FA">
        <w:rPr>
          <w:rFonts w:ascii="Times New Roman" w:hAnsi="Times New Roman" w:cs="Times New Roman"/>
          <w:lang w:val="sr-Latn-RS"/>
        </w:rPr>
        <w:t xml:space="preserve">. Са друге стране, потенцијални одлив кадрова је процењен на 7%, што указује на </w:t>
      </w:r>
      <w:r w:rsidR="006B4072" w:rsidRPr="006227FA">
        <w:rPr>
          <w:rFonts w:ascii="Times New Roman" w:hAnsi="Times New Roman" w:cs="Times New Roman"/>
          <w:lang w:val="sr-Latn-RS"/>
        </w:rPr>
        <w:t>умерен до мали ризик од одлива,</w:t>
      </w:r>
      <w:r w:rsidRPr="006227FA">
        <w:rPr>
          <w:rFonts w:ascii="Times New Roman" w:hAnsi="Times New Roman" w:cs="Times New Roman"/>
          <w:lang w:val="sr-Latn-RS"/>
        </w:rPr>
        <w:t xml:space="preserve"> при чему је 4.3% државних службеника који су одговорили на Анкету о ангажованости</w:t>
      </w:r>
      <w:r w:rsidR="004613A6">
        <w:rPr>
          <w:rFonts w:ascii="Times New Roman" w:hAnsi="Times New Roman" w:cs="Times New Roman"/>
          <w:lang w:val="sr-Cyrl-RS"/>
        </w:rPr>
        <w:t>,</w:t>
      </w:r>
      <w:r w:rsidRPr="006227FA">
        <w:rPr>
          <w:rFonts w:ascii="Times New Roman" w:hAnsi="Times New Roman" w:cs="Times New Roman"/>
          <w:lang w:val="sr-Latn-RS"/>
        </w:rPr>
        <w:t xml:space="preserve"> која представља основ за овај податак</w:t>
      </w:r>
      <w:r w:rsidR="004613A6">
        <w:rPr>
          <w:rFonts w:ascii="Times New Roman" w:hAnsi="Times New Roman" w:cs="Times New Roman"/>
          <w:lang w:val="sr-Cyrl-RS"/>
        </w:rPr>
        <w:t>,</w:t>
      </w:r>
      <w:r w:rsidRPr="006227FA">
        <w:rPr>
          <w:rFonts w:ascii="Times New Roman" w:hAnsi="Times New Roman" w:cs="Times New Roman"/>
          <w:lang w:val="sr-Latn-RS"/>
        </w:rPr>
        <w:t xml:space="preserve"> истакло да већ има понуду за посао ван државне управе, а 2.5% њих да активно тражи ново запослење ван система државне управе.</w:t>
      </w:r>
    </w:p>
    <w:p w14:paraId="5C8E78A4" w14:textId="77777777" w:rsidR="00AF4288" w:rsidRPr="00CC5916" w:rsidRDefault="004A70F4" w:rsidP="00CC5916">
      <w:pPr>
        <w:autoSpaceDE w:val="0"/>
        <w:autoSpaceDN w:val="0"/>
        <w:adjustRightInd w:val="0"/>
        <w:spacing w:after="0" w:line="240" w:lineRule="auto"/>
        <w:ind w:firstLine="720"/>
        <w:jc w:val="both"/>
        <w:rPr>
          <w:rFonts w:ascii="Times New Roman" w:hAnsi="Times New Roman" w:cs="Times New Roman"/>
          <w:lang w:val="sr-Cyrl-RS"/>
        </w:rPr>
      </w:pPr>
      <w:r w:rsidRPr="004A70F4">
        <w:rPr>
          <w:rFonts w:ascii="Times New Roman" w:hAnsi="Times New Roman" w:cs="Times New Roman"/>
          <w:lang w:val="sr-Latn-RS"/>
        </w:rPr>
        <w:t>У</w:t>
      </w:r>
      <w:r w:rsidR="00AF4288" w:rsidRPr="004A70F4">
        <w:rPr>
          <w:rFonts w:ascii="Times New Roman" w:hAnsi="Times New Roman" w:cs="Times New Roman"/>
          <w:lang w:val="sr-Latn-RS"/>
        </w:rPr>
        <w:t xml:space="preserve"> </w:t>
      </w:r>
      <w:r w:rsidR="00AA06C5" w:rsidRPr="004A70F4">
        <w:rPr>
          <w:rFonts w:ascii="Times New Roman" w:hAnsi="Times New Roman" w:cs="Times New Roman"/>
          <w:lang w:val="sr-Latn-RS"/>
        </w:rPr>
        <w:t>делу Организације, координације</w:t>
      </w:r>
      <w:r w:rsidRPr="004A70F4">
        <w:rPr>
          <w:rFonts w:ascii="Times New Roman" w:hAnsi="Times New Roman" w:cs="Times New Roman"/>
          <w:lang w:val="sr-Latn-RS"/>
        </w:rPr>
        <w:t xml:space="preserve"> и капацитета за УЉР, резултати </w:t>
      </w:r>
      <w:r w:rsidR="00AF4288" w:rsidRPr="004A70F4">
        <w:rPr>
          <w:rFonts w:ascii="Times New Roman" w:hAnsi="Times New Roman" w:cs="Times New Roman"/>
          <w:lang w:val="sr-Latn-RS"/>
        </w:rPr>
        <w:t>анкете о капацитетима за УЉР показују да</w:t>
      </w:r>
      <w:r w:rsidR="006B4072" w:rsidRPr="004A70F4">
        <w:rPr>
          <w:rFonts w:ascii="Times New Roman" w:hAnsi="Times New Roman" w:cs="Times New Roman"/>
          <w:lang w:val="sr-Cyrl-RS"/>
        </w:rPr>
        <w:t xml:space="preserve"> државни</w:t>
      </w:r>
      <w:r w:rsidR="00AF4288" w:rsidRPr="004A70F4">
        <w:rPr>
          <w:rFonts w:ascii="Times New Roman" w:hAnsi="Times New Roman" w:cs="Times New Roman"/>
          <w:lang w:val="sr-Latn-RS"/>
        </w:rPr>
        <w:t xml:space="preserve"> </w:t>
      </w:r>
      <w:r w:rsidR="006B4072" w:rsidRPr="004A70F4">
        <w:rPr>
          <w:rFonts w:ascii="Times New Roman" w:hAnsi="Times New Roman" w:cs="Times New Roman"/>
          <w:lang w:val="sr-Latn-RS"/>
        </w:rPr>
        <w:t>орган</w:t>
      </w:r>
      <w:r w:rsidR="006B4072" w:rsidRPr="004A70F4">
        <w:rPr>
          <w:rFonts w:ascii="Times New Roman" w:hAnsi="Times New Roman" w:cs="Times New Roman"/>
          <w:lang w:val="sr-Cyrl-RS"/>
        </w:rPr>
        <w:t>и</w:t>
      </w:r>
      <w:r w:rsidR="00AF4288" w:rsidRPr="004A70F4">
        <w:rPr>
          <w:rFonts w:ascii="Times New Roman" w:hAnsi="Times New Roman" w:cs="Times New Roman"/>
          <w:lang w:val="sr-Latn-RS"/>
        </w:rPr>
        <w:t xml:space="preserve"> сматра</w:t>
      </w:r>
      <w:r w:rsidR="005B66A3" w:rsidRPr="004A70F4">
        <w:rPr>
          <w:rFonts w:ascii="Times New Roman" w:hAnsi="Times New Roman" w:cs="Times New Roman"/>
          <w:lang w:val="sr-Cyrl-RS"/>
        </w:rPr>
        <w:t>ју</w:t>
      </w:r>
      <w:r w:rsidR="00AF4288" w:rsidRPr="004A70F4">
        <w:rPr>
          <w:rFonts w:ascii="Times New Roman" w:hAnsi="Times New Roman" w:cs="Times New Roman"/>
          <w:lang w:val="sr-Latn-RS"/>
        </w:rPr>
        <w:t xml:space="preserve"> да </w:t>
      </w:r>
      <w:r w:rsidR="006B4072" w:rsidRPr="004A70F4">
        <w:rPr>
          <w:rFonts w:ascii="Times New Roman" w:hAnsi="Times New Roman" w:cs="Times New Roman"/>
          <w:lang w:val="sr-Cyrl-RS"/>
        </w:rPr>
        <w:t xml:space="preserve">ће </w:t>
      </w:r>
      <w:r w:rsidR="00AF4288" w:rsidRPr="004A70F4">
        <w:rPr>
          <w:rFonts w:ascii="Times New Roman" w:hAnsi="Times New Roman" w:cs="Times New Roman"/>
          <w:lang w:val="sr-Latn-RS"/>
        </w:rPr>
        <w:t xml:space="preserve">им коришћење </w:t>
      </w:r>
      <w:r w:rsidR="006B4072" w:rsidRPr="004A70F4">
        <w:rPr>
          <w:rFonts w:ascii="Times New Roman" w:hAnsi="Times New Roman" w:cs="Times New Roman"/>
          <w:lang w:val="sr-Latn-RS"/>
        </w:rPr>
        <w:t xml:space="preserve">ЦКЕ </w:t>
      </w:r>
      <w:r w:rsidR="0057439E" w:rsidRPr="004A70F4">
        <w:rPr>
          <w:rFonts w:ascii="Times New Roman" w:hAnsi="Times New Roman" w:cs="Times New Roman"/>
          <w:lang w:val="sr-Cyrl-RS"/>
        </w:rPr>
        <w:t>олакшати</w:t>
      </w:r>
      <w:r w:rsidR="00AF4288" w:rsidRPr="004A70F4">
        <w:rPr>
          <w:rFonts w:ascii="Times New Roman" w:hAnsi="Times New Roman" w:cs="Times New Roman"/>
          <w:lang w:val="sr-Latn-RS"/>
        </w:rPr>
        <w:t xml:space="preserve"> свакодневни посао.</w:t>
      </w:r>
      <w:r w:rsidR="00AF4288" w:rsidRPr="006227FA">
        <w:rPr>
          <w:rFonts w:ascii="Times New Roman" w:hAnsi="Times New Roman" w:cs="Times New Roman"/>
          <w:lang w:val="sr-Latn-RS"/>
        </w:rPr>
        <w:t xml:space="preserve"> </w:t>
      </w:r>
      <w:r w:rsidR="000E19CD" w:rsidRPr="006227FA">
        <w:rPr>
          <w:rFonts w:ascii="Times New Roman" w:hAnsi="Times New Roman" w:cs="Times New Roman"/>
          <w:lang w:val="sr-Cyrl-RS"/>
        </w:rPr>
        <w:t xml:space="preserve">Потребно </w:t>
      </w:r>
      <w:r w:rsidR="00AF4288" w:rsidRPr="006227FA">
        <w:rPr>
          <w:rFonts w:ascii="Times New Roman" w:hAnsi="Times New Roman" w:cs="Times New Roman"/>
          <w:lang w:val="sr-Latn-RS"/>
        </w:rPr>
        <w:t>је напоменути да ЦКЕ још увек није у потпуности опера</w:t>
      </w:r>
      <w:r w:rsidR="000E19CD" w:rsidRPr="006227FA">
        <w:rPr>
          <w:rFonts w:ascii="Times New Roman" w:hAnsi="Times New Roman" w:cs="Times New Roman"/>
          <w:lang w:val="sr-Latn-RS"/>
        </w:rPr>
        <w:t>билна и да ће</w:t>
      </w:r>
      <w:r w:rsidR="000E19CD" w:rsidRPr="006227FA">
        <w:rPr>
          <w:rFonts w:ascii="Times New Roman" w:hAnsi="Times New Roman" w:cs="Times New Roman"/>
          <w:lang w:val="sr-Cyrl-RS"/>
        </w:rPr>
        <w:t xml:space="preserve"> представљање стања у вези </w:t>
      </w:r>
      <w:r w:rsidR="000E19CD" w:rsidRPr="006227FA">
        <w:rPr>
          <w:rFonts w:ascii="Times New Roman" w:hAnsi="Times New Roman" w:cs="Times New Roman"/>
          <w:lang w:val="sr-Latn-RS"/>
        </w:rPr>
        <w:t>коришћењ</w:t>
      </w:r>
      <w:r w:rsidR="000E19CD" w:rsidRPr="006227FA">
        <w:rPr>
          <w:rFonts w:ascii="Times New Roman" w:hAnsi="Times New Roman" w:cs="Times New Roman"/>
          <w:lang w:val="sr-Cyrl-RS"/>
        </w:rPr>
        <w:t>а</w:t>
      </w:r>
      <w:r w:rsidR="00AF4288" w:rsidRPr="006227FA">
        <w:rPr>
          <w:rFonts w:ascii="Times New Roman" w:hAnsi="Times New Roman" w:cs="Times New Roman"/>
          <w:lang w:val="sr-Latn-RS"/>
        </w:rPr>
        <w:t xml:space="preserve"> ЦКЕ  бити могуће</w:t>
      </w:r>
      <w:r w:rsidR="000E19CD" w:rsidRPr="006227FA">
        <w:rPr>
          <w:rFonts w:ascii="Times New Roman" w:hAnsi="Times New Roman" w:cs="Times New Roman"/>
          <w:lang w:val="sr-Cyrl-RS"/>
        </w:rPr>
        <w:t xml:space="preserve"> након</w:t>
      </w:r>
      <w:r w:rsidR="00AF4288" w:rsidRPr="006227FA">
        <w:rPr>
          <w:rFonts w:ascii="Times New Roman" w:hAnsi="Times New Roman" w:cs="Times New Roman"/>
          <w:lang w:val="sr-Latn-RS"/>
        </w:rPr>
        <w:t xml:space="preserve"> обезбеђивања пуне функционалност ЦКЕ. Додатно, 71% органа обухваћених анкетом проценило је да су капацитети њихових јединица за УЉР претежно или потпуно одговарајући.</w:t>
      </w:r>
      <w:r w:rsidR="0057439E" w:rsidRPr="006227FA">
        <w:rPr>
          <w:rFonts w:ascii="Times New Roman" w:hAnsi="Times New Roman" w:cs="Times New Roman"/>
          <w:lang w:val="sr-Cyrl-RS"/>
        </w:rPr>
        <w:t xml:space="preserve"> </w:t>
      </w:r>
    </w:p>
    <w:p w14:paraId="60B71FB7" w14:textId="77777777" w:rsidR="00D63667" w:rsidRDefault="00E33C03" w:rsidP="00D63667">
      <w:pPr>
        <w:autoSpaceDE w:val="0"/>
        <w:autoSpaceDN w:val="0"/>
        <w:adjustRightInd w:val="0"/>
        <w:spacing w:after="0" w:line="240" w:lineRule="auto"/>
        <w:ind w:firstLine="720"/>
        <w:jc w:val="both"/>
        <w:rPr>
          <w:rFonts w:ascii="Times New Roman" w:hAnsi="Times New Roman" w:cs="Times New Roman"/>
          <w:lang w:val="sr-Latn-RS"/>
        </w:rPr>
      </w:pPr>
      <w:r w:rsidRPr="006227FA">
        <w:rPr>
          <w:rFonts w:ascii="Times New Roman" w:hAnsi="Times New Roman" w:cs="Times New Roman"/>
          <w:lang w:val="sr-Cyrl-RS"/>
        </w:rPr>
        <w:t>Такође</w:t>
      </w:r>
      <w:r w:rsidR="00176CC1" w:rsidRPr="006227FA">
        <w:rPr>
          <w:rFonts w:ascii="Times New Roman" w:hAnsi="Times New Roman" w:cs="Times New Roman"/>
          <w:lang w:val="sr-Cyrl-RS"/>
        </w:rPr>
        <w:t xml:space="preserve">, </w:t>
      </w:r>
      <w:r w:rsidR="00D63667" w:rsidRPr="006227FA">
        <w:rPr>
          <w:rFonts w:ascii="Times New Roman" w:hAnsi="Times New Roman" w:cs="Times New Roman"/>
          <w:lang w:val="sr-Latn-RS"/>
        </w:rPr>
        <w:t xml:space="preserve">СИГМА </w:t>
      </w:r>
      <w:r w:rsidR="004556B4" w:rsidRPr="006227FA">
        <w:rPr>
          <w:rFonts w:ascii="Times New Roman" w:hAnsi="Times New Roman" w:cs="Times New Roman"/>
          <w:lang w:val="sr-Cyrl-RS"/>
        </w:rPr>
        <w:t>к</w:t>
      </w:r>
      <w:r w:rsidR="004556B4" w:rsidRPr="006227FA">
        <w:rPr>
          <w:rFonts w:ascii="Times New Roman" w:hAnsi="Times New Roman" w:cs="Times New Roman"/>
          <w:lang w:val="sr-Latn-RS"/>
        </w:rPr>
        <w:t>ао заједничка иницијатива ОЕЦД и Европске уније,</w:t>
      </w:r>
      <w:r w:rsidR="00F03A52" w:rsidRPr="006227FA">
        <w:rPr>
          <w:rFonts w:ascii="Times New Roman" w:hAnsi="Times New Roman" w:cs="Times New Roman"/>
          <w:lang w:val="sr-Latn-RS"/>
        </w:rPr>
        <w:t xml:space="preserve"> има мандат да подржава земље кориснице у реформама јавне управе, посебно у областима као што су владавина права, креирање политика, управљање јавним финансијама и управљање људским ресурсима у јавној управи.</w:t>
      </w:r>
      <w:r w:rsidR="00DE10B9" w:rsidRPr="006227FA">
        <w:rPr>
          <w:rFonts w:ascii="Times New Roman" w:hAnsi="Times New Roman" w:cs="Times New Roman"/>
          <w:lang w:val="sr-Cyrl-RS"/>
        </w:rPr>
        <w:t xml:space="preserve"> </w:t>
      </w:r>
      <w:r w:rsidR="004A70F4" w:rsidRPr="004A70F4">
        <w:rPr>
          <w:rFonts w:ascii="Times New Roman" w:hAnsi="Times New Roman" w:cs="Times New Roman"/>
          <w:lang w:val="sr-Cyrl-RS"/>
        </w:rPr>
        <w:t xml:space="preserve">СИГМА </w:t>
      </w:r>
      <w:r w:rsidR="004A70F4">
        <w:rPr>
          <w:rFonts w:ascii="Times New Roman" w:hAnsi="Times New Roman" w:cs="Times New Roman"/>
          <w:lang w:val="sr-Cyrl-RS"/>
        </w:rPr>
        <w:t>у</w:t>
      </w:r>
      <w:r w:rsidR="00DE10B9" w:rsidRPr="004A70F4">
        <w:rPr>
          <w:rFonts w:ascii="Times New Roman" w:hAnsi="Times New Roman" w:cs="Times New Roman"/>
          <w:lang w:val="sr-Cyrl-RS"/>
        </w:rPr>
        <w:t xml:space="preserve"> Републици Србији</w:t>
      </w:r>
      <w:r w:rsidR="00DE10B9" w:rsidRPr="006227FA">
        <w:rPr>
          <w:rFonts w:ascii="Times New Roman" w:hAnsi="Times New Roman" w:cs="Times New Roman"/>
          <w:lang w:val="sr-Cyrl-RS"/>
        </w:rPr>
        <w:t xml:space="preserve"> између осталог </w:t>
      </w:r>
      <w:r w:rsidR="00D63667" w:rsidRPr="006227FA">
        <w:rPr>
          <w:rFonts w:ascii="Times New Roman" w:hAnsi="Times New Roman" w:cs="Times New Roman"/>
          <w:lang w:val="sr-Latn-RS"/>
        </w:rPr>
        <w:t>прати стање у области управљања људским ресурсима, кроз редовне извештаје у којима пружа процену усклађености са европским стандардима и добром праксом, анализу напретка и изазова</w:t>
      </w:r>
      <w:r w:rsidR="005A7B77" w:rsidRPr="006227FA">
        <w:rPr>
          <w:rFonts w:ascii="Times New Roman" w:hAnsi="Times New Roman" w:cs="Times New Roman"/>
          <w:lang w:val="sr-Cyrl-RS"/>
        </w:rPr>
        <w:t xml:space="preserve"> и даје</w:t>
      </w:r>
      <w:r w:rsidR="00D63667" w:rsidRPr="006227FA">
        <w:rPr>
          <w:rFonts w:ascii="Times New Roman" w:hAnsi="Times New Roman" w:cs="Times New Roman"/>
          <w:lang w:val="sr-Latn-RS"/>
        </w:rPr>
        <w:t xml:space="preserve"> конкретне препоруке за даље унапређење. </w:t>
      </w:r>
    </w:p>
    <w:p w14:paraId="6C489E26" w14:textId="77777777" w:rsidR="002D34C2" w:rsidRPr="00070A99" w:rsidRDefault="00A56B18" w:rsidP="002D34C2">
      <w:pPr>
        <w:pStyle w:val="Standard"/>
        <w:ind w:firstLine="851"/>
        <w:jc w:val="both"/>
        <w:rPr>
          <w:lang w:val="sr-Cyrl-RS"/>
        </w:rPr>
      </w:pPr>
      <w:r w:rsidRPr="00070A99">
        <w:rPr>
          <w:rFonts w:ascii="Times New Roman" w:eastAsiaTheme="minorHAnsi" w:hAnsi="Times New Roman" w:cs="Times New Roman"/>
          <w:lang w:val="sr-Latn-RS" w:eastAsia="en-US" w:bidi="ar-SA"/>
          <w14:ligatures w14:val="standardContextual"/>
        </w:rPr>
        <w:t>Поводом осталих информација везаних за област државно службеничког система</w:t>
      </w:r>
      <w:r w:rsidR="00611C14">
        <w:rPr>
          <w:rFonts w:ascii="Times New Roman" w:eastAsiaTheme="minorHAnsi" w:hAnsi="Times New Roman" w:cs="Times New Roman"/>
          <w:lang w:val="sr-Latn-RS" w:eastAsia="en-US" w:bidi="ar-SA"/>
          <w14:ligatures w14:val="standardContextual"/>
        </w:rPr>
        <w:t>,</w:t>
      </w:r>
      <w:r w:rsidRPr="00070A99">
        <w:rPr>
          <w:rFonts w:ascii="Times New Roman" w:eastAsiaTheme="minorHAnsi" w:hAnsi="Times New Roman" w:cs="Times New Roman"/>
          <w:lang w:val="sr-Latn-RS" w:eastAsia="en-US" w:bidi="ar-SA"/>
          <w14:ligatures w14:val="standardContextual"/>
        </w:rPr>
        <w:t xml:space="preserve"> </w:t>
      </w:r>
      <w:r w:rsidR="00927F90" w:rsidRPr="00070A99">
        <w:rPr>
          <w:rFonts w:ascii="Times New Roman" w:eastAsiaTheme="minorHAnsi" w:hAnsi="Times New Roman" w:cs="Times New Roman"/>
          <w:lang w:val="sr-Latn-RS" w:eastAsia="en-US" w:bidi="ar-SA"/>
          <w14:ligatures w14:val="standardContextual"/>
        </w:rPr>
        <w:t>п</w:t>
      </w:r>
      <w:r w:rsidRPr="00070A99">
        <w:rPr>
          <w:rFonts w:ascii="Times New Roman" w:eastAsiaTheme="minorHAnsi" w:hAnsi="Times New Roman" w:cs="Times New Roman"/>
          <w:lang w:val="sr-Latn-RS" w:eastAsia="en-US" w:bidi="ar-SA"/>
          <w14:ligatures w14:val="standardContextual"/>
        </w:rPr>
        <w:t>рема</w:t>
      </w:r>
      <w:r w:rsidRPr="00070A99">
        <w:rPr>
          <w:lang w:val="sr-Cyrl-RS"/>
        </w:rPr>
        <w:t xml:space="preserve"> подацима Службe за управљање кадровима, у 2024. години укупан број предвиђених државних службеника у правилницима о унутрашњем уређењу и система</w:t>
      </w:r>
      <w:r w:rsidR="00E20B86" w:rsidRPr="00070A99">
        <w:rPr>
          <w:lang w:val="sr-Cyrl-RS"/>
        </w:rPr>
        <w:t xml:space="preserve">тизацији радних </w:t>
      </w:r>
      <w:r w:rsidRPr="00070A99">
        <w:rPr>
          <w:lang w:val="sr-Cyrl-RS"/>
        </w:rPr>
        <w:t xml:space="preserve">на извршилачким радним местима </w:t>
      </w:r>
      <w:r w:rsidR="00E47692">
        <w:rPr>
          <w:lang w:val="sr-Cyrl-RS"/>
        </w:rPr>
        <w:t xml:space="preserve">био је </w:t>
      </w:r>
      <w:r w:rsidRPr="00070A99">
        <w:rPr>
          <w:lang w:val="sr-Cyrl-RS"/>
        </w:rPr>
        <w:t>22</w:t>
      </w:r>
      <w:r w:rsidR="00E20B86" w:rsidRPr="00070A99">
        <w:t>.</w:t>
      </w:r>
      <w:r w:rsidRPr="00070A99">
        <w:rPr>
          <w:lang w:val="sr-Cyrl-RS"/>
        </w:rPr>
        <w:t>938</w:t>
      </w:r>
      <w:r w:rsidR="00E47692">
        <w:rPr>
          <w:rStyle w:val="FootnoteReference"/>
          <w:lang w:val="sr-Cyrl-RS"/>
        </w:rPr>
        <w:footnoteReference w:id="1"/>
      </w:r>
      <w:r w:rsidR="00E47692">
        <w:rPr>
          <w:lang w:val="sr-Cyrl-RS"/>
        </w:rPr>
        <w:t>.</w:t>
      </w:r>
      <w:r w:rsidRPr="00070A99">
        <w:rPr>
          <w:lang w:val="sr-Cyrl-RS"/>
        </w:rPr>
        <w:t xml:space="preserve"> </w:t>
      </w:r>
      <w:r w:rsidR="002D34C2" w:rsidRPr="00070A99">
        <w:rPr>
          <w:lang w:val="sr-Cyrl-RS"/>
        </w:rPr>
        <w:t xml:space="preserve">Према подацима Службе за управљање кадровима у 2024. години </w:t>
      </w:r>
      <w:r w:rsidR="00E47692" w:rsidRPr="00070A99">
        <w:rPr>
          <w:lang w:val="sr-Cyrl-RS"/>
        </w:rPr>
        <w:t>укупан број предвиђених државних службеника</w:t>
      </w:r>
      <w:r w:rsidR="00E47692">
        <w:rPr>
          <w:lang w:val="sr-Cyrl-RS"/>
        </w:rPr>
        <w:t xml:space="preserve"> на положају</w:t>
      </w:r>
      <w:r w:rsidR="00E47692" w:rsidRPr="00070A99">
        <w:rPr>
          <w:lang w:val="sr-Cyrl-RS"/>
        </w:rPr>
        <w:t xml:space="preserve"> у правилницима о унутрашњем уређењу и систематизацији радних на извршилачким радним местима </w:t>
      </w:r>
      <w:r w:rsidR="00E47692">
        <w:rPr>
          <w:lang w:val="sr-Cyrl-RS"/>
        </w:rPr>
        <w:t xml:space="preserve">био је 428, </w:t>
      </w:r>
      <w:r w:rsidR="002D34C2" w:rsidRPr="00070A99">
        <w:rPr>
          <w:lang w:val="sr-Cyrl-RS"/>
        </w:rPr>
        <w:t xml:space="preserve">228 лица налазило у статусу вршиоца дужности, док је 150 државних службеника на положају постављено по конкурсу, а непопуњених радних места било је 50. </w:t>
      </w:r>
      <w:r w:rsidRPr="00070A99">
        <w:rPr>
          <w:lang w:val="sr-Cyrl-RS"/>
        </w:rPr>
        <w:t xml:space="preserve">Када су у питању попуњена радна места државних службеника, укупан број државних службеника на неодређено време на извршилачким радним местима у истом периоду износио је </w:t>
      </w:r>
      <w:r w:rsidR="00BB7454">
        <w:rPr>
          <w:lang w:val="sr-Cyrl-RS"/>
        </w:rPr>
        <w:t>15.327</w:t>
      </w:r>
      <w:r w:rsidR="00BB7454">
        <w:rPr>
          <w:rStyle w:val="FootnoteReference"/>
          <w:lang w:val="sr-Cyrl-RS"/>
        </w:rPr>
        <w:footnoteReference w:id="2"/>
      </w:r>
      <w:r w:rsidRPr="00070A99">
        <w:rPr>
          <w:lang w:val="sr-Cyrl-RS"/>
        </w:rPr>
        <w:t>.</w:t>
      </w:r>
      <w:r w:rsidR="00927F90" w:rsidRPr="00070A99">
        <w:rPr>
          <w:lang w:val="sr-Cyrl-RS"/>
        </w:rPr>
        <w:t xml:space="preserve"> Такође</w:t>
      </w:r>
      <w:r w:rsidR="00611C14">
        <w:rPr>
          <w:lang w:val="sr-Latn-RS"/>
        </w:rPr>
        <w:t>,</w:t>
      </w:r>
      <w:r w:rsidR="00927F90" w:rsidRPr="00070A99">
        <w:rPr>
          <w:lang w:val="sr-Cyrl-RS"/>
        </w:rPr>
        <w:t xml:space="preserve"> п</w:t>
      </w:r>
      <w:r w:rsidRPr="00070A99">
        <w:rPr>
          <w:lang w:val="sr-Cyrl-RS"/>
        </w:rPr>
        <w:t>рема подацима Службе за управљање кадровима у 2024. години укупно је било запослено 2.</w:t>
      </w:r>
      <w:r w:rsidR="003B722D">
        <w:rPr>
          <w:lang w:val="sr-Latn-RS"/>
        </w:rPr>
        <w:t>618</w:t>
      </w:r>
      <w:r w:rsidRPr="00070A99">
        <w:rPr>
          <w:lang w:val="sr-Cyrl-RS"/>
        </w:rPr>
        <w:t xml:space="preserve"> лица на одређено време и то због привремено повећан</w:t>
      </w:r>
      <w:r w:rsidR="00646466">
        <w:rPr>
          <w:lang w:val="sr-Cyrl-RS"/>
        </w:rPr>
        <w:t>ог</w:t>
      </w:r>
      <w:r w:rsidRPr="00070A99">
        <w:rPr>
          <w:lang w:val="sr-Cyrl-RS"/>
        </w:rPr>
        <w:t xml:space="preserve"> обим</w:t>
      </w:r>
      <w:r w:rsidR="00646466">
        <w:rPr>
          <w:lang w:val="sr-Cyrl-RS"/>
        </w:rPr>
        <w:t>а</w:t>
      </w:r>
      <w:r w:rsidRPr="00070A99">
        <w:rPr>
          <w:lang w:val="sr-Cyrl-RS"/>
        </w:rPr>
        <w:t xml:space="preserve"> посла укупно </w:t>
      </w:r>
      <w:r w:rsidR="003B722D">
        <w:rPr>
          <w:lang w:val="sr-Latn-RS"/>
        </w:rPr>
        <w:t>2.438</w:t>
      </w:r>
      <w:r w:rsidRPr="00070A99">
        <w:rPr>
          <w:lang w:val="sr-Cyrl-RS"/>
        </w:rPr>
        <w:t xml:space="preserve">, приправника </w:t>
      </w:r>
      <w:r w:rsidR="003B722D">
        <w:rPr>
          <w:lang w:val="sr-Latn-RS"/>
        </w:rPr>
        <w:t>48</w:t>
      </w:r>
      <w:r w:rsidRPr="00070A99">
        <w:rPr>
          <w:lang w:val="sr-Cyrl-RS"/>
        </w:rPr>
        <w:t>, по другом основу (замене) 96 и запослени у кабинетима 36.</w:t>
      </w:r>
      <w:r w:rsidR="00927F90" w:rsidRPr="00070A99">
        <w:rPr>
          <w:lang w:val="sr-Cyrl-RS"/>
        </w:rPr>
        <w:t xml:space="preserve"> У вези уговора о привременим и повременим пословима</w:t>
      </w:r>
      <w:r w:rsidRPr="00070A99">
        <w:rPr>
          <w:lang w:val="sr-Cyrl-RS"/>
        </w:rPr>
        <w:t xml:space="preserve"> </w:t>
      </w:r>
      <w:r w:rsidR="00927F90" w:rsidRPr="00070A99">
        <w:rPr>
          <w:lang w:val="sr-Cyrl-RS"/>
        </w:rPr>
        <w:t>п</w:t>
      </w:r>
      <w:r w:rsidRPr="00070A99">
        <w:rPr>
          <w:lang w:val="sr-Cyrl-RS"/>
        </w:rPr>
        <w:t xml:space="preserve">рема подацима Централног региста обавезног социјалног осигурања просечан годишњи просек уговора у 2024. години по ПП пословима износио је 2.395. </w:t>
      </w:r>
      <w:r w:rsidR="002D34C2" w:rsidRPr="00070A99">
        <w:t xml:space="preserve">  </w:t>
      </w:r>
    </w:p>
    <w:p w14:paraId="38E7FC82" w14:textId="77777777" w:rsidR="002D34C2" w:rsidRPr="00070A99" w:rsidRDefault="002D34C2" w:rsidP="002D34C2">
      <w:pPr>
        <w:pStyle w:val="Standard"/>
        <w:ind w:firstLine="851"/>
        <w:jc w:val="both"/>
        <w:rPr>
          <w:lang w:val="sr-Cyrl-RS"/>
        </w:rPr>
      </w:pPr>
      <w:r w:rsidRPr="00070A99">
        <w:rPr>
          <w:lang w:val="sr-Cyrl-RS"/>
        </w:rPr>
        <w:t>Према подацима Министарства финансија из јуна 2025. године, у државној управи је запослено укупно 20.171 државних службеника на извршилачким радним местима. Од тога, до 20 година старости укупно је запослено 21 лице, између 21 и 30 година 908, између 31 и 40 година 3.863, између 41 и 50 година 5.804, између 51 и 60 година 6.719, док је старијих од 61 године 2.856 запослених. На основу ових података може се закључити да просечна старост запослених у државној управи износи око 48,5 година, што је значајно више од просечне старости опште популације Републике Србије (Републички завод за статистику, референтна вредност према Попису 2022: 43,8 година). Оваква старосна структура указује на доминацију старијих генерација и ограничено присуство млађих кадрова, што може представљати изазов за одрживост система у наредним годинама и истиче потребу за интензивнијим подмлађивањем државне управе кроз запошљавање и развој младих стручњака.</w:t>
      </w:r>
    </w:p>
    <w:p w14:paraId="36CEE5DD" w14:textId="77777777" w:rsidR="00E80258" w:rsidRPr="00070A99" w:rsidRDefault="00A56B18" w:rsidP="00927F90">
      <w:pPr>
        <w:pStyle w:val="Standard"/>
        <w:ind w:firstLine="851"/>
        <w:jc w:val="both"/>
        <w:rPr>
          <w:lang w:val="sr-Cyrl-RS"/>
        </w:rPr>
      </w:pPr>
      <w:r w:rsidRPr="00070A99">
        <w:rPr>
          <w:lang w:val="sr-Cyrl-RS"/>
        </w:rPr>
        <w:t>Према подацима Централног информационог система за обрачун примања запослених, изабраних и постављених лица код корисника буџетских средстава и корисника средстава организација за обавезно социјално осигурање - ИСКРА у 2024. години укупан број млађих саветника, млађих царинских саветника и млађих царинских инспектора износио је 487, док је млађих пореских саветника било 259.</w:t>
      </w:r>
      <w:r w:rsidR="00927F90" w:rsidRPr="00070A99">
        <w:rPr>
          <w:lang w:val="sr-Cyrl-RS"/>
        </w:rPr>
        <w:t xml:space="preserve"> </w:t>
      </w:r>
    </w:p>
    <w:p w14:paraId="3A551292" w14:textId="77777777" w:rsidR="00A76833" w:rsidRPr="00070A99" w:rsidRDefault="00A56B18" w:rsidP="00A76833">
      <w:pPr>
        <w:pStyle w:val="Standard"/>
        <w:ind w:firstLine="851"/>
        <w:jc w:val="both"/>
        <w:rPr>
          <w:lang w:val="sr-Cyrl-RS"/>
        </w:rPr>
      </w:pPr>
      <w:r w:rsidRPr="00070A99">
        <w:rPr>
          <w:lang w:val="sr-Cyrl-RS"/>
        </w:rPr>
        <w:t xml:space="preserve">Према подацима </w:t>
      </w:r>
      <w:r w:rsidR="00A76833" w:rsidRPr="00070A99">
        <w:rPr>
          <w:lang w:val="sr-Cyrl-RS"/>
        </w:rPr>
        <w:t xml:space="preserve">из </w:t>
      </w:r>
      <w:r w:rsidRPr="00070A99">
        <w:rPr>
          <w:lang w:val="sr-Cyrl-RS"/>
        </w:rPr>
        <w:t xml:space="preserve">евиденције Службе за управљање кадровима </w:t>
      </w:r>
      <w:r w:rsidR="00A76833" w:rsidRPr="00070A99">
        <w:rPr>
          <w:lang w:val="sr-Cyrl-RS"/>
        </w:rPr>
        <w:t>у</w:t>
      </w:r>
      <w:r w:rsidRPr="00070A99">
        <w:rPr>
          <w:lang w:val="sr-Cyrl-RS"/>
        </w:rPr>
        <w:t xml:space="preserve"> 2025. </w:t>
      </w:r>
      <w:r w:rsidR="00A76833" w:rsidRPr="00070A99">
        <w:rPr>
          <w:lang w:val="sr-Cyrl-RS"/>
        </w:rPr>
        <w:t>години</w:t>
      </w:r>
      <w:r w:rsidRPr="00070A99">
        <w:rPr>
          <w:lang w:val="sr-Cyrl-RS"/>
        </w:rPr>
        <w:t xml:space="preserve"> укупан број систематизованог броја радних места у правилницима органа државне управе,  службама</w:t>
      </w:r>
      <w:r w:rsidR="00761E8A" w:rsidRPr="00070A99">
        <w:rPr>
          <w:lang w:val="sr-Cyrl-RS"/>
        </w:rPr>
        <w:t xml:space="preserve"> В</w:t>
      </w:r>
      <w:r w:rsidRPr="00070A99">
        <w:rPr>
          <w:lang w:val="sr-Cyrl-RS"/>
        </w:rPr>
        <w:t xml:space="preserve">ладе и стручним службама управних округа </w:t>
      </w:r>
      <w:r w:rsidRPr="00070A99">
        <w:rPr>
          <w:b/>
          <w:lang w:val="sr-Cyrl-RS"/>
        </w:rPr>
        <w:t>у звању млађи саветник</w:t>
      </w:r>
      <w:r w:rsidRPr="00070A99">
        <w:rPr>
          <w:lang w:val="sr-Cyrl-RS"/>
        </w:rPr>
        <w:t xml:space="preserve"> износио је 900, за укупно 1.160 извршилаца (без Пореске управе због посебних звања)</w:t>
      </w:r>
      <w:r w:rsidR="00646466">
        <w:rPr>
          <w:lang w:val="sr-Cyrl-RS"/>
        </w:rPr>
        <w:t>.</w:t>
      </w:r>
      <w:r w:rsidRPr="00070A99">
        <w:rPr>
          <w:lang w:val="sr-Cyrl-RS"/>
        </w:rPr>
        <w:t xml:space="preserve"> Укупан број систематизованог броја радних места у Правилнику Пореске управе у звању млађи порески саветник износио је</w:t>
      </w:r>
      <w:r w:rsidR="004B6CE4" w:rsidRPr="00070A99">
        <w:rPr>
          <w:lang w:val="sr-Cyrl-RS"/>
        </w:rPr>
        <w:t xml:space="preserve"> 100 </w:t>
      </w:r>
      <w:r w:rsidRPr="00070A99">
        <w:rPr>
          <w:lang w:val="sr-Cyrl-RS"/>
        </w:rPr>
        <w:t>за укупно</w:t>
      </w:r>
      <w:r w:rsidR="004B6CE4" w:rsidRPr="00070A99">
        <w:rPr>
          <w:lang w:val="sr-Cyrl-RS"/>
        </w:rPr>
        <w:t xml:space="preserve"> </w:t>
      </w:r>
      <w:r w:rsidRPr="00070A99">
        <w:rPr>
          <w:lang w:val="sr-Cyrl-RS"/>
        </w:rPr>
        <w:t>131</w:t>
      </w:r>
      <w:r w:rsidR="004B6CE4" w:rsidRPr="00070A99">
        <w:rPr>
          <w:lang w:val="sr-Cyrl-RS"/>
        </w:rPr>
        <w:t xml:space="preserve"> </w:t>
      </w:r>
      <w:r w:rsidR="00927F90" w:rsidRPr="00070A99">
        <w:rPr>
          <w:lang w:val="sr-Cyrl-RS"/>
        </w:rPr>
        <w:t>извршилаца</w:t>
      </w:r>
      <w:r w:rsidRPr="00070A99">
        <w:rPr>
          <w:lang w:val="sr-Cyrl-RS"/>
        </w:rPr>
        <w:t>. Према истој евиденцији укупан број млађих саветника у органима</w:t>
      </w:r>
      <w:r w:rsidR="00E80258" w:rsidRPr="00070A99">
        <w:rPr>
          <w:lang w:val="sr-Cyrl-RS"/>
        </w:rPr>
        <w:t xml:space="preserve"> државне управе,</w:t>
      </w:r>
      <w:r w:rsidR="00927F90" w:rsidRPr="00070A99">
        <w:rPr>
          <w:lang w:val="sr-Cyrl-RS"/>
        </w:rPr>
        <w:t xml:space="preserve"> службама В</w:t>
      </w:r>
      <w:r w:rsidRPr="00070A99">
        <w:rPr>
          <w:lang w:val="sr-Cyrl-RS"/>
        </w:rPr>
        <w:t>ладе и стручним службама управних округа износио је 460, док је укупан број млађих пореских саветника износио  232.</w:t>
      </w:r>
      <w:r w:rsidR="00A76833" w:rsidRPr="00070A99">
        <w:rPr>
          <w:lang w:val="sr-Cyrl-RS"/>
        </w:rPr>
        <w:t xml:space="preserve"> У</w:t>
      </w:r>
      <w:r w:rsidRPr="00070A99">
        <w:rPr>
          <w:lang w:val="sr-Cyrl-RS"/>
        </w:rPr>
        <w:t>купан број систематизованог броја радних места у правилницима органа државне управе,  службама</w:t>
      </w:r>
      <w:r w:rsidR="00927F90" w:rsidRPr="00070A99">
        <w:rPr>
          <w:lang w:val="sr-Cyrl-RS"/>
        </w:rPr>
        <w:t xml:space="preserve"> В</w:t>
      </w:r>
      <w:r w:rsidRPr="00070A99">
        <w:rPr>
          <w:lang w:val="sr-Cyrl-RS"/>
        </w:rPr>
        <w:t xml:space="preserve">ладе и стручним службама управних округа </w:t>
      </w:r>
      <w:r w:rsidRPr="00070A99">
        <w:rPr>
          <w:b/>
          <w:lang w:val="sr-Cyrl-RS"/>
        </w:rPr>
        <w:t>у звању саветник</w:t>
      </w:r>
      <w:r w:rsidRPr="00070A99">
        <w:rPr>
          <w:lang w:val="sr-Cyrl-RS"/>
        </w:rPr>
        <w:t xml:space="preserve"> износио је 2.264, за укупно 3.794 извршилаца (без Пореске управе због посебних звања). Укупан број систематизованог броја радних места у Правилнику Пореске управе у звању порески саветник износио је</w:t>
      </w:r>
      <w:r w:rsidR="00927F90" w:rsidRPr="00070A99">
        <w:rPr>
          <w:lang w:val="sr-Cyrl-RS"/>
        </w:rPr>
        <w:t xml:space="preserve"> </w:t>
      </w:r>
      <w:r w:rsidRPr="00070A99">
        <w:rPr>
          <w:lang w:val="sr-Cyrl-RS"/>
        </w:rPr>
        <w:t>419</w:t>
      </w:r>
      <w:r w:rsidR="00927F90" w:rsidRPr="00070A99">
        <w:rPr>
          <w:lang w:val="sr-Cyrl-RS"/>
        </w:rPr>
        <w:t xml:space="preserve"> </w:t>
      </w:r>
      <w:r w:rsidRPr="00070A99">
        <w:rPr>
          <w:lang w:val="sr-Cyrl-RS"/>
        </w:rPr>
        <w:t>за укупно</w:t>
      </w:r>
      <w:r w:rsidR="00927F90" w:rsidRPr="00070A99">
        <w:rPr>
          <w:lang w:val="sr-Cyrl-RS"/>
        </w:rPr>
        <w:t xml:space="preserve"> </w:t>
      </w:r>
      <w:r w:rsidRPr="00070A99">
        <w:rPr>
          <w:lang w:val="sr-Cyrl-RS"/>
        </w:rPr>
        <w:t>800</w:t>
      </w:r>
      <w:r w:rsidR="00927F90" w:rsidRPr="00070A99">
        <w:rPr>
          <w:lang w:val="sr-Cyrl-RS"/>
        </w:rPr>
        <w:t xml:space="preserve"> </w:t>
      </w:r>
      <w:r w:rsidR="00A76833" w:rsidRPr="00070A99">
        <w:rPr>
          <w:lang w:val="sr-Cyrl-RS"/>
        </w:rPr>
        <w:t>извршилаца</w:t>
      </w:r>
      <w:r w:rsidRPr="00070A99">
        <w:rPr>
          <w:lang w:val="sr-Cyrl-RS"/>
        </w:rPr>
        <w:t>. Према истој евиденцији укупан број саветника у органима</w:t>
      </w:r>
      <w:r w:rsidR="00927F90" w:rsidRPr="00070A99">
        <w:rPr>
          <w:lang w:val="sr-Cyrl-RS"/>
        </w:rPr>
        <w:t xml:space="preserve"> државне управе,  службама В</w:t>
      </w:r>
      <w:r w:rsidRPr="00070A99">
        <w:rPr>
          <w:lang w:val="sr-Cyrl-RS"/>
        </w:rPr>
        <w:t>ладе и стручним службама управних округа износио је 2.158, док је укупан број мл</w:t>
      </w:r>
      <w:r w:rsidR="003A297B" w:rsidRPr="00070A99">
        <w:rPr>
          <w:lang w:val="sr-Cyrl-RS"/>
        </w:rPr>
        <w:t>ађих пореских саветника износио</w:t>
      </w:r>
      <w:r w:rsidRPr="00070A99">
        <w:rPr>
          <w:lang w:val="sr-Cyrl-RS"/>
        </w:rPr>
        <w:t xml:space="preserve"> 404.</w:t>
      </w:r>
    </w:p>
    <w:p w14:paraId="6CB64939" w14:textId="77777777" w:rsidR="00527930" w:rsidRPr="00527930" w:rsidRDefault="00527930" w:rsidP="00527930">
      <w:pPr>
        <w:autoSpaceDE w:val="0"/>
        <w:autoSpaceDN w:val="0"/>
        <w:adjustRightInd w:val="0"/>
        <w:spacing w:after="0" w:line="240" w:lineRule="auto"/>
        <w:ind w:firstLine="720"/>
        <w:jc w:val="both"/>
        <w:rPr>
          <w:rFonts w:ascii="Times New Roman" w:hAnsi="Times New Roman" w:cs="Times New Roman"/>
          <w:lang w:val="sr-Cyrl-RS"/>
        </w:rPr>
      </w:pPr>
      <w:r w:rsidRPr="00527930">
        <w:rPr>
          <w:rFonts w:ascii="Times New Roman" w:hAnsi="Times New Roman" w:cs="Times New Roman"/>
          <w:lang w:val="sr-Cyrl-RS"/>
        </w:rPr>
        <w:t>Поред свега напред изнетог, потребно је указати да су измене Закона о државним службеницима из 2017. године увеле значајне новине у систем стручног усавршавања у државним органима, успостављањем критеријума, мерила и стандарда који доприносе ефективној изградњи, развоју и јачању административних капацитета у државним органима, као једног од важних критеријума за оцену спремности Републике Србије да постане чланица Европске уније.</w:t>
      </w:r>
    </w:p>
    <w:p w14:paraId="2823F5E9" w14:textId="77777777" w:rsidR="00527930" w:rsidRDefault="00527930" w:rsidP="00527930">
      <w:pPr>
        <w:autoSpaceDE w:val="0"/>
        <w:autoSpaceDN w:val="0"/>
        <w:adjustRightInd w:val="0"/>
        <w:spacing w:after="0" w:line="240" w:lineRule="auto"/>
        <w:ind w:firstLine="720"/>
        <w:jc w:val="both"/>
        <w:rPr>
          <w:rFonts w:ascii="Times New Roman" w:hAnsi="Times New Roman" w:cs="Times New Roman"/>
          <w:lang w:val="sr-Cyrl-RS"/>
        </w:rPr>
      </w:pPr>
      <w:r w:rsidRPr="00527930">
        <w:rPr>
          <w:rFonts w:ascii="Times New Roman" w:hAnsi="Times New Roman" w:cs="Times New Roman"/>
          <w:lang w:val="sr-Cyrl-RS"/>
        </w:rPr>
        <w:t xml:space="preserve">Стручно усавршавање државних службеника заснива се на програмима обука који унапређују њихова знања и вештине, односно способности, у складу са потребама државног органа. Анализа до сада остварених ефеката у спровођењу програма обука показала је низ несумњиво позитивних резултата у погледу броја и врсте спроведених програма обука, као и броја државних службеника полазника ових програма обука, који се спроводе применом најсавременијих облика и метода у учењу одраслих. Према подацима уписаним у Централну евиденцију програма стручног усавршавања у државним органима, коју води Национална академија за јавну управу – центална институција система стручног усавршавања у јавној управи Републике Србије, од године за коју су донети први програми обука сагласно новинама уведеним Законом из 2017. године до сада (јануар 2019. – август 2025. године), за сваку календарску годину донети су општи програми обуке за државне службенике и програми обуке руководилаца у државним органима, са континуираним развојем нових области и тематских целина програма обука, које су резултат утврђених потреба за стручним усавршавањем у државним органима. Статистика указује да је опште програме обуке за државне службенике у наведеном периоду похађао 91.661 полазник обуке / </w:t>
      </w:r>
      <w:r w:rsidR="00927F90" w:rsidRPr="00527930">
        <w:rPr>
          <w:rFonts w:ascii="Times New Roman" w:hAnsi="Times New Roman" w:cs="Times New Roman"/>
          <w:lang w:val="sr-Cyrl-RS"/>
        </w:rPr>
        <w:t>47.948 људи – јединствених учесника обуке</w:t>
      </w:r>
      <w:r w:rsidRPr="00527930">
        <w:rPr>
          <w:rFonts w:ascii="Times New Roman" w:hAnsi="Times New Roman" w:cs="Times New Roman"/>
          <w:lang w:val="sr-Cyrl-RS"/>
        </w:rPr>
        <w:t xml:space="preserve"> као и да је програме обука руководилаца у државним органима у истом временском периоду похађало 6.162 полазника обука / 3.702 човека – јединствена учесника обуке</w:t>
      </w:r>
      <w:r w:rsidRPr="00527930">
        <w:rPr>
          <w:rFonts w:ascii="Times New Roman" w:hAnsi="Times New Roman" w:cs="Times New Roman"/>
          <w:lang w:val="sr-Latn-RS"/>
        </w:rPr>
        <w:t>.</w:t>
      </w:r>
      <w:r w:rsidRPr="00527930">
        <w:rPr>
          <w:rFonts w:ascii="Times New Roman" w:hAnsi="Times New Roman" w:cs="Times New Roman"/>
          <w:lang w:val="sr-Cyrl-RS"/>
        </w:rPr>
        <w:t xml:space="preserve">  </w:t>
      </w:r>
    </w:p>
    <w:p w14:paraId="069DBC32" w14:textId="77777777" w:rsidR="00A76833" w:rsidRDefault="00A76833" w:rsidP="00070A99">
      <w:pPr>
        <w:autoSpaceDE w:val="0"/>
        <w:autoSpaceDN w:val="0"/>
        <w:adjustRightInd w:val="0"/>
        <w:spacing w:after="0" w:line="240" w:lineRule="auto"/>
        <w:jc w:val="both"/>
        <w:rPr>
          <w:rFonts w:ascii="Times New Roman" w:hAnsi="Times New Roman" w:cs="Times New Roman"/>
          <w:lang w:val="sr-Cyrl-RS"/>
        </w:rPr>
      </w:pPr>
    </w:p>
    <w:p w14:paraId="6C4987C1" w14:textId="77777777" w:rsidR="00A76833" w:rsidRDefault="00A76833" w:rsidP="00527930">
      <w:pPr>
        <w:autoSpaceDE w:val="0"/>
        <w:autoSpaceDN w:val="0"/>
        <w:adjustRightInd w:val="0"/>
        <w:spacing w:after="0" w:line="240" w:lineRule="auto"/>
        <w:ind w:firstLine="720"/>
        <w:jc w:val="both"/>
        <w:rPr>
          <w:rFonts w:ascii="Times New Roman" w:hAnsi="Times New Roman" w:cs="Times New Roman"/>
          <w:lang w:val="sr-Cyrl-RS"/>
        </w:rPr>
      </w:pPr>
    </w:p>
    <w:tbl>
      <w:tblPr>
        <w:tblStyle w:val="TableGrid1"/>
        <w:tblW w:w="9798" w:type="dxa"/>
        <w:jc w:val="center"/>
        <w:tblLook w:val="04A0" w:firstRow="1" w:lastRow="0" w:firstColumn="1" w:lastColumn="0" w:noHBand="0" w:noVBand="1"/>
      </w:tblPr>
      <w:tblGrid>
        <w:gridCol w:w="615"/>
        <w:gridCol w:w="1912"/>
        <w:gridCol w:w="1528"/>
        <w:gridCol w:w="2245"/>
        <w:gridCol w:w="1524"/>
        <w:gridCol w:w="1974"/>
      </w:tblGrid>
      <w:tr w:rsidR="00410D6E" w:rsidRPr="00BD1168" w14:paraId="505B4E68" w14:textId="77777777" w:rsidTr="00D90A14">
        <w:trPr>
          <w:trHeight w:val="350"/>
          <w:jc w:val="center"/>
        </w:trPr>
        <w:tc>
          <w:tcPr>
            <w:tcW w:w="599" w:type="dxa"/>
            <w:vMerge w:val="restart"/>
            <w:vAlign w:val="center"/>
          </w:tcPr>
          <w:p w14:paraId="5BE9DCCA" w14:textId="77777777" w:rsidR="00410D6E" w:rsidRPr="00BD1168" w:rsidRDefault="00410D6E" w:rsidP="00D90A14">
            <w:pPr>
              <w:jc w:val="center"/>
              <w:rPr>
                <w:rFonts w:ascii="Times New Roman" w:eastAsia="Calibri" w:hAnsi="Times New Roman" w:cs="Times New Roman"/>
                <w:b/>
                <w:lang w:val="sr-Cyrl-RS"/>
              </w:rPr>
            </w:pPr>
            <w:r w:rsidRPr="00BD1168">
              <w:rPr>
                <w:rFonts w:ascii="Times New Roman" w:eastAsia="Calibri" w:hAnsi="Times New Roman" w:cs="Times New Roman"/>
                <w:b/>
                <w:lang w:val="sr-Cyrl-RS"/>
              </w:rPr>
              <w:t>Ред. бр.</w:t>
            </w:r>
          </w:p>
        </w:tc>
        <w:tc>
          <w:tcPr>
            <w:tcW w:w="1916" w:type="dxa"/>
            <w:vMerge w:val="restart"/>
            <w:vAlign w:val="center"/>
          </w:tcPr>
          <w:p w14:paraId="35C81DF4" w14:textId="77777777" w:rsidR="00410D6E" w:rsidRPr="00BD1168" w:rsidRDefault="00410D6E" w:rsidP="00D90A14">
            <w:pPr>
              <w:jc w:val="center"/>
              <w:rPr>
                <w:rFonts w:ascii="Times New Roman" w:eastAsia="Calibri" w:hAnsi="Times New Roman" w:cs="Times New Roman"/>
                <w:b/>
                <w:lang w:val="sr-Cyrl-RS"/>
              </w:rPr>
            </w:pPr>
            <w:r w:rsidRPr="00BD1168">
              <w:rPr>
                <w:rFonts w:ascii="Times New Roman" w:eastAsia="Calibri" w:hAnsi="Times New Roman" w:cs="Times New Roman"/>
                <w:b/>
                <w:lang w:val="sr-Cyrl-RS"/>
              </w:rPr>
              <w:t>Година за коју је донет програм обуке / година спровођења</w:t>
            </w:r>
          </w:p>
        </w:tc>
        <w:tc>
          <w:tcPr>
            <w:tcW w:w="3780" w:type="dxa"/>
            <w:gridSpan w:val="2"/>
            <w:vAlign w:val="center"/>
          </w:tcPr>
          <w:p w14:paraId="5931FB0C" w14:textId="77777777" w:rsidR="00410D6E" w:rsidRPr="00BD1168" w:rsidRDefault="00410D6E" w:rsidP="00D90A14">
            <w:pPr>
              <w:jc w:val="center"/>
              <w:rPr>
                <w:rFonts w:ascii="Times New Roman" w:eastAsia="Calibri" w:hAnsi="Times New Roman" w:cs="Times New Roman"/>
                <w:b/>
                <w:lang w:val="sr-Cyrl-RS"/>
              </w:rPr>
            </w:pPr>
            <w:r w:rsidRPr="00BD1168">
              <w:rPr>
                <w:rFonts w:ascii="Times New Roman" w:eastAsia="Calibri" w:hAnsi="Times New Roman" w:cs="Times New Roman"/>
                <w:b/>
                <w:lang w:val="sr-Cyrl-RS"/>
              </w:rPr>
              <w:t>Општи програм обуке у државним органима</w:t>
            </w:r>
          </w:p>
        </w:tc>
        <w:tc>
          <w:tcPr>
            <w:tcW w:w="3503" w:type="dxa"/>
            <w:gridSpan w:val="2"/>
            <w:vAlign w:val="center"/>
          </w:tcPr>
          <w:p w14:paraId="6D78DA4B" w14:textId="77777777" w:rsidR="00410D6E" w:rsidRPr="00BD1168" w:rsidRDefault="00410D6E" w:rsidP="00D90A14">
            <w:pPr>
              <w:jc w:val="center"/>
              <w:rPr>
                <w:rFonts w:ascii="Times New Roman" w:eastAsia="Calibri" w:hAnsi="Times New Roman" w:cs="Times New Roman"/>
                <w:b/>
                <w:lang w:val="sr-Cyrl-RS"/>
              </w:rPr>
            </w:pPr>
            <w:r w:rsidRPr="00BD1168">
              <w:rPr>
                <w:rFonts w:ascii="Times New Roman" w:eastAsia="Calibri" w:hAnsi="Times New Roman" w:cs="Times New Roman"/>
                <w:b/>
                <w:lang w:val="sr-Cyrl-RS"/>
              </w:rPr>
              <w:t>Програм обуке руководилаца</w:t>
            </w:r>
          </w:p>
        </w:tc>
      </w:tr>
      <w:tr w:rsidR="00410D6E" w:rsidRPr="00BD1168" w14:paraId="757D6C0F" w14:textId="77777777" w:rsidTr="00D90A14">
        <w:trPr>
          <w:jc w:val="center"/>
        </w:trPr>
        <w:tc>
          <w:tcPr>
            <w:tcW w:w="599" w:type="dxa"/>
            <w:vMerge/>
            <w:vAlign w:val="center"/>
          </w:tcPr>
          <w:p w14:paraId="59DBB9A1" w14:textId="77777777" w:rsidR="00410D6E" w:rsidRPr="00BD1168" w:rsidRDefault="00410D6E" w:rsidP="00D90A14">
            <w:pPr>
              <w:jc w:val="center"/>
              <w:rPr>
                <w:rFonts w:ascii="Times New Roman" w:eastAsia="Calibri" w:hAnsi="Times New Roman" w:cs="Times New Roman"/>
                <w:lang w:val="sr-Cyrl-RS"/>
              </w:rPr>
            </w:pPr>
          </w:p>
        </w:tc>
        <w:tc>
          <w:tcPr>
            <w:tcW w:w="1916" w:type="dxa"/>
            <w:vMerge/>
            <w:vAlign w:val="center"/>
          </w:tcPr>
          <w:p w14:paraId="5D6D4B20" w14:textId="77777777" w:rsidR="00410D6E" w:rsidRPr="00BD1168" w:rsidRDefault="00410D6E" w:rsidP="00D90A14">
            <w:pPr>
              <w:jc w:val="center"/>
              <w:rPr>
                <w:rFonts w:ascii="Times New Roman" w:eastAsia="Calibri" w:hAnsi="Times New Roman" w:cs="Times New Roman"/>
                <w:lang w:val="sr-Cyrl-RS"/>
              </w:rPr>
            </w:pPr>
          </w:p>
        </w:tc>
        <w:tc>
          <w:tcPr>
            <w:tcW w:w="1530" w:type="dxa"/>
            <w:vAlign w:val="center"/>
          </w:tcPr>
          <w:p w14:paraId="44E7EB35" w14:textId="77777777" w:rsidR="00410D6E" w:rsidRPr="00BD1168" w:rsidRDefault="00410D6E" w:rsidP="00D90A14">
            <w:pPr>
              <w:jc w:val="center"/>
              <w:rPr>
                <w:rFonts w:ascii="Times New Roman" w:eastAsia="Calibri" w:hAnsi="Times New Roman" w:cs="Times New Roman"/>
                <w:b/>
                <w:lang w:val="sr-Cyrl-RS"/>
              </w:rPr>
            </w:pPr>
            <w:r w:rsidRPr="00BD1168">
              <w:rPr>
                <w:rFonts w:ascii="Times New Roman" w:eastAsia="Calibri" w:hAnsi="Times New Roman" w:cs="Times New Roman"/>
                <w:b/>
                <w:lang w:val="sr-Cyrl-RS"/>
              </w:rPr>
              <w:t>Број полазника</w:t>
            </w:r>
          </w:p>
        </w:tc>
        <w:tc>
          <w:tcPr>
            <w:tcW w:w="2250" w:type="dxa"/>
            <w:vAlign w:val="center"/>
          </w:tcPr>
          <w:p w14:paraId="10372F44" w14:textId="77777777" w:rsidR="00410D6E" w:rsidRPr="00BD1168" w:rsidRDefault="00410D6E" w:rsidP="00D90A14">
            <w:pPr>
              <w:jc w:val="center"/>
              <w:rPr>
                <w:rFonts w:ascii="Times New Roman" w:eastAsia="Calibri" w:hAnsi="Times New Roman" w:cs="Times New Roman"/>
                <w:b/>
                <w:lang w:val="sr-Cyrl-RS"/>
              </w:rPr>
            </w:pPr>
            <w:r w:rsidRPr="00BD1168">
              <w:rPr>
                <w:rFonts w:ascii="Times New Roman" w:eastAsia="Calibri" w:hAnsi="Times New Roman" w:cs="Times New Roman"/>
                <w:b/>
                <w:lang w:val="sr-Cyrl-RS"/>
              </w:rPr>
              <w:t>Број јединствених учесника</w:t>
            </w:r>
          </w:p>
        </w:tc>
        <w:tc>
          <w:tcPr>
            <w:tcW w:w="1526" w:type="dxa"/>
            <w:vAlign w:val="center"/>
          </w:tcPr>
          <w:p w14:paraId="301D0378" w14:textId="77777777" w:rsidR="00410D6E" w:rsidRPr="00BD1168" w:rsidRDefault="00410D6E" w:rsidP="00D90A14">
            <w:pPr>
              <w:jc w:val="center"/>
              <w:rPr>
                <w:rFonts w:ascii="Times New Roman" w:eastAsia="Calibri" w:hAnsi="Times New Roman" w:cs="Times New Roman"/>
                <w:b/>
                <w:lang w:val="sr-Cyrl-RS"/>
              </w:rPr>
            </w:pPr>
            <w:r w:rsidRPr="00BD1168">
              <w:rPr>
                <w:rFonts w:ascii="Times New Roman" w:eastAsia="Calibri" w:hAnsi="Times New Roman" w:cs="Times New Roman"/>
                <w:b/>
                <w:lang w:val="sr-Cyrl-RS"/>
              </w:rPr>
              <w:t>Број полазника</w:t>
            </w:r>
          </w:p>
        </w:tc>
        <w:tc>
          <w:tcPr>
            <w:tcW w:w="1977" w:type="dxa"/>
            <w:vAlign w:val="center"/>
          </w:tcPr>
          <w:p w14:paraId="641ADC2C" w14:textId="77777777" w:rsidR="00410D6E" w:rsidRPr="00BD1168" w:rsidRDefault="00410D6E" w:rsidP="00D90A14">
            <w:pPr>
              <w:jc w:val="center"/>
              <w:rPr>
                <w:rFonts w:ascii="Times New Roman" w:eastAsia="Calibri" w:hAnsi="Times New Roman" w:cs="Times New Roman"/>
                <w:b/>
                <w:lang w:val="sr-Cyrl-RS"/>
              </w:rPr>
            </w:pPr>
            <w:r w:rsidRPr="00BD1168">
              <w:rPr>
                <w:rFonts w:ascii="Times New Roman" w:eastAsia="Calibri" w:hAnsi="Times New Roman" w:cs="Times New Roman"/>
                <w:b/>
                <w:lang w:val="sr-Cyrl-RS"/>
              </w:rPr>
              <w:t>Број јединствених учесника</w:t>
            </w:r>
          </w:p>
        </w:tc>
      </w:tr>
      <w:tr w:rsidR="00410D6E" w:rsidRPr="00BD1168" w14:paraId="174F541B" w14:textId="77777777" w:rsidTr="00D90A14">
        <w:trPr>
          <w:jc w:val="center"/>
        </w:trPr>
        <w:tc>
          <w:tcPr>
            <w:tcW w:w="599" w:type="dxa"/>
            <w:vAlign w:val="center"/>
          </w:tcPr>
          <w:p w14:paraId="67A760C0" w14:textId="77777777" w:rsidR="00410D6E" w:rsidRPr="00BD1168" w:rsidRDefault="00410D6E" w:rsidP="00410D6E">
            <w:pPr>
              <w:numPr>
                <w:ilvl w:val="0"/>
                <w:numId w:val="20"/>
              </w:numPr>
              <w:jc w:val="center"/>
              <w:rPr>
                <w:rFonts w:ascii="Times New Roman" w:eastAsia="Calibri" w:hAnsi="Times New Roman" w:cs="Times New Roman"/>
                <w:lang w:val="sr-Cyrl-RS"/>
              </w:rPr>
            </w:pPr>
          </w:p>
        </w:tc>
        <w:tc>
          <w:tcPr>
            <w:tcW w:w="1916" w:type="dxa"/>
            <w:vAlign w:val="center"/>
          </w:tcPr>
          <w:p w14:paraId="1B3795C5" w14:textId="77777777" w:rsidR="00410D6E" w:rsidRPr="00BD1168" w:rsidRDefault="00410D6E" w:rsidP="00D90A14">
            <w:pPr>
              <w:jc w:val="center"/>
              <w:rPr>
                <w:rFonts w:ascii="Times New Roman" w:eastAsia="Calibri" w:hAnsi="Times New Roman" w:cs="Times New Roman"/>
                <w:lang w:val="sr-Cyrl-RS"/>
              </w:rPr>
            </w:pPr>
            <w:r w:rsidRPr="00BD1168">
              <w:rPr>
                <w:rFonts w:ascii="Times New Roman" w:eastAsia="Calibri" w:hAnsi="Times New Roman" w:cs="Times New Roman"/>
                <w:lang w:val="sr-Cyrl-RS"/>
              </w:rPr>
              <w:t>2019.</w:t>
            </w:r>
          </w:p>
        </w:tc>
        <w:tc>
          <w:tcPr>
            <w:tcW w:w="1530" w:type="dxa"/>
            <w:vAlign w:val="center"/>
          </w:tcPr>
          <w:p w14:paraId="3E796F3F"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4.285</w:t>
            </w:r>
          </w:p>
        </w:tc>
        <w:tc>
          <w:tcPr>
            <w:tcW w:w="2250" w:type="dxa"/>
            <w:vAlign w:val="center"/>
          </w:tcPr>
          <w:p w14:paraId="53ADA511"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2.561</w:t>
            </w:r>
          </w:p>
        </w:tc>
        <w:tc>
          <w:tcPr>
            <w:tcW w:w="1526" w:type="dxa"/>
            <w:vAlign w:val="center"/>
          </w:tcPr>
          <w:p w14:paraId="47A26D91"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393</w:t>
            </w:r>
          </w:p>
        </w:tc>
        <w:tc>
          <w:tcPr>
            <w:tcW w:w="1977" w:type="dxa"/>
            <w:vAlign w:val="center"/>
          </w:tcPr>
          <w:p w14:paraId="3D523F33"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259</w:t>
            </w:r>
          </w:p>
        </w:tc>
      </w:tr>
      <w:tr w:rsidR="00410D6E" w:rsidRPr="00BD1168" w14:paraId="1CF4ECEF" w14:textId="77777777" w:rsidTr="00D90A14">
        <w:trPr>
          <w:jc w:val="center"/>
        </w:trPr>
        <w:tc>
          <w:tcPr>
            <w:tcW w:w="599" w:type="dxa"/>
            <w:vAlign w:val="center"/>
          </w:tcPr>
          <w:p w14:paraId="595A5BB6" w14:textId="77777777" w:rsidR="00410D6E" w:rsidRPr="00BD1168" w:rsidRDefault="00410D6E" w:rsidP="00410D6E">
            <w:pPr>
              <w:numPr>
                <w:ilvl w:val="0"/>
                <w:numId w:val="20"/>
              </w:numPr>
              <w:ind w:left="504"/>
              <w:jc w:val="center"/>
              <w:rPr>
                <w:rFonts w:ascii="Times New Roman" w:eastAsia="Calibri" w:hAnsi="Times New Roman" w:cs="Times New Roman"/>
                <w:lang w:val="sr-Cyrl-RS"/>
              </w:rPr>
            </w:pPr>
          </w:p>
        </w:tc>
        <w:tc>
          <w:tcPr>
            <w:tcW w:w="1916" w:type="dxa"/>
            <w:vAlign w:val="center"/>
          </w:tcPr>
          <w:p w14:paraId="7A7D2F07" w14:textId="77777777" w:rsidR="00410D6E" w:rsidRPr="00BD1168" w:rsidRDefault="00410D6E" w:rsidP="00D90A14">
            <w:pPr>
              <w:jc w:val="center"/>
              <w:rPr>
                <w:rFonts w:ascii="Times New Roman" w:eastAsia="Calibri" w:hAnsi="Times New Roman" w:cs="Times New Roman"/>
                <w:lang w:val="sr-Cyrl-RS"/>
              </w:rPr>
            </w:pPr>
            <w:r w:rsidRPr="00BD1168">
              <w:rPr>
                <w:rFonts w:ascii="Times New Roman" w:eastAsia="Calibri" w:hAnsi="Times New Roman" w:cs="Times New Roman"/>
                <w:lang w:val="sr-Cyrl-RS"/>
              </w:rPr>
              <w:t>2020.</w:t>
            </w:r>
          </w:p>
        </w:tc>
        <w:tc>
          <w:tcPr>
            <w:tcW w:w="1530" w:type="dxa"/>
            <w:vAlign w:val="center"/>
          </w:tcPr>
          <w:p w14:paraId="2F821E8C"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9.057</w:t>
            </w:r>
          </w:p>
        </w:tc>
        <w:tc>
          <w:tcPr>
            <w:tcW w:w="2250" w:type="dxa"/>
            <w:vAlign w:val="center"/>
          </w:tcPr>
          <w:p w14:paraId="2DDAB634"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4.453</w:t>
            </w:r>
          </w:p>
        </w:tc>
        <w:tc>
          <w:tcPr>
            <w:tcW w:w="1526" w:type="dxa"/>
            <w:vAlign w:val="center"/>
          </w:tcPr>
          <w:p w14:paraId="3A8CBE76"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155</w:t>
            </w:r>
          </w:p>
        </w:tc>
        <w:tc>
          <w:tcPr>
            <w:tcW w:w="1977" w:type="dxa"/>
            <w:vAlign w:val="center"/>
          </w:tcPr>
          <w:p w14:paraId="447378FA"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127</w:t>
            </w:r>
          </w:p>
        </w:tc>
      </w:tr>
      <w:tr w:rsidR="00410D6E" w:rsidRPr="00BD1168" w14:paraId="7712999F" w14:textId="77777777" w:rsidTr="00D90A14">
        <w:trPr>
          <w:jc w:val="center"/>
        </w:trPr>
        <w:tc>
          <w:tcPr>
            <w:tcW w:w="599" w:type="dxa"/>
            <w:vAlign w:val="center"/>
          </w:tcPr>
          <w:p w14:paraId="7B3245B1" w14:textId="77777777" w:rsidR="00410D6E" w:rsidRPr="00BD1168" w:rsidRDefault="00410D6E" w:rsidP="00410D6E">
            <w:pPr>
              <w:numPr>
                <w:ilvl w:val="0"/>
                <w:numId w:val="20"/>
              </w:numPr>
              <w:ind w:left="504"/>
              <w:jc w:val="center"/>
              <w:rPr>
                <w:rFonts w:ascii="Times New Roman" w:eastAsia="Calibri" w:hAnsi="Times New Roman" w:cs="Times New Roman"/>
                <w:lang w:val="sr-Cyrl-RS"/>
              </w:rPr>
            </w:pPr>
          </w:p>
        </w:tc>
        <w:tc>
          <w:tcPr>
            <w:tcW w:w="1916" w:type="dxa"/>
            <w:vAlign w:val="center"/>
          </w:tcPr>
          <w:p w14:paraId="52A89255" w14:textId="77777777" w:rsidR="00410D6E" w:rsidRPr="00BD1168" w:rsidRDefault="00410D6E" w:rsidP="00D90A14">
            <w:pPr>
              <w:jc w:val="center"/>
              <w:rPr>
                <w:rFonts w:ascii="Times New Roman" w:eastAsia="Calibri" w:hAnsi="Times New Roman" w:cs="Times New Roman"/>
                <w:lang w:val="sr-Cyrl-RS"/>
              </w:rPr>
            </w:pPr>
            <w:r w:rsidRPr="00BD1168">
              <w:rPr>
                <w:rFonts w:ascii="Times New Roman" w:eastAsia="Calibri" w:hAnsi="Times New Roman" w:cs="Times New Roman"/>
                <w:lang w:val="sr-Cyrl-RS"/>
              </w:rPr>
              <w:t>2021.</w:t>
            </w:r>
          </w:p>
        </w:tc>
        <w:tc>
          <w:tcPr>
            <w:tcW w:w="1530" w:type="dxa"/>
            <w:vAlign w:val="center"/>
          </w:tcPr>
          <w:p w14:paraId="2802AA9C"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11.327</w:t>
            </w:r>
          </w:p>
        </w:tc>
        <w:tc>
          <w:tcPr>
            <w:tcW w:w="2250" w:type="dxa"/>
            <w:vAlign w:val="center"/>
          </w:tcPr>
          <w:p w14:paraId="0957F373"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5.159</w:t>
            </w:r>
          </w:p>
        </w:tc>
        <w:tc>
          <w:tcPr>
            <w:tcW w:w="1526" w:type="dxa"/>
            <w:vAlign w:val="center"/>
          </w:tcPr>
          <w:p w14:paraId="0E232EEA"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666</w:t>
            </w:r>
          </w:p>
        </w:tc>
        <w:tc>
          <w:tcPr>
            <w:tcW w:w="1977" w:type="dxa"/>
            <w:vAlign w:val="center"/>
          </w:tcPr>
          <w:p w14:paraId="76CB79F5"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147</w:t>
            </w:r>
          </w:p>
        </w:tc>
      </w:tr>
      <w:tr w:rsidR="00410D6E" w:rsidRPr="00BD1168" w14:paraId="056826E3" w14:textId="77777777" w:rsidTr="00D90A14">
        <w:trPr>
          <w:jc w:val="center"/>
        </w:trPr>
        <w:tc>
          <w:tcPr>
            <w:tcW w:w="599" w:type="dxa"/>
            <w:vAlign w:val="center"/>
          </w:tcPr>
          <w:p w14:paraId="1F9C5F13" w14:textId="77777777" w:rsidR="00410D6E" w:rsidRPr="00BD1168" w:rsidRDefault="00410D6E" w:rsidP="00410D6E">
            <w:pPr>
              <w:numPr>
                <w:ilvl w:val="0"/>
                <w:numId w:val="20"/>
              </w:numPr>
              <w:ind w:left="504"/>
              <w:jc w:val="center"/>
              <w:rPr>
                <w:rFonts w:ascii="Times New Roman" w:eastAsia="Calibri" w:hAnsi="Times New Roman" w:cs="Times New Roman"/>
                <w:lang w:val="sr-Cyrl-RS"/>
              </w:rPr>
            </w:pPr>
          </w:p>
        </w:tc>
        <w:tc>
          <w:tcPr>
            <w:tcW w:w="1916" w:type="dxa"/>
            <w:vAlign w:val="center"/>
          </w:tcPr>
          <w:p w14:paraId="4CF82E8C" w14:textId="77777777" w:rsidR="00410D6E" w:rsidRPr="00BD1168" w:rsidRDefault="00410D6E" w:rsidP="00D90A14">
            <w:pPr>
              <w:jc w:val="center"/>
              <w:rPr>
                <w:rFonts w:ascii="Times New Roman" w:eastAsia="Calibri" w:hAnsi="Times New Roman" w:cs="Times New Roman"/>
                <w:lang w:val="sr-Cyrl-RS"/>
              </w:rPr>
            </w:pPr>
            <w:r w:rsidRPr="00BD1168">
              <w:rPr>
                <w:rFonts w:ascii="Times New Roman" w:eastAsia="Calibri" w:hAnsi="Times New Roman" w:cs="Times New Roman"/>
                <w:lang w:val="sr-Cyrl-RS"/>
              </w:rPr>
              <w:t>2022.</w:t>
            </w:r>
          </w:p>
        </w:tc>
        <w:tc>
          <w:tcPr>
            <w:tcW w:w="1530" w:type="dxa"/>
            <w:vAlign w:val="center"/>
          </w:tcPr>
          <w:p w14:paraId="681E981C"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18.097</w:t>
            </w:r>
          </w:p>
        </w:tc>
        <w:tc>
          <w:tcPr>
            <w:tcW w:w="2250" w:type="dxa"/>
            <w:vAlign w:val="center"/>
          </w:tcPr>
          <w:p w14:paraId="78BE4F8C"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9.928</w:t>
            </w:r>
          </w:p>
        </w:tc>
        <w:tc>
          <w:tcPr>
            <w:tcW w:w="1526" w:type="dxa"/>
            <w:vAlign w:val="center"/>
          </w:tcPr>
          <w:p w14:paraId="37FEA4D9"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719</w:t>
            </w:r>
          </w:p>
        </w:tc>
        <w:tc>
          <w:tcPr>
            <w:tcW w:w="1977" w:type="dxa"/>
            <w:vAlign w:val="center"/>
          </w:tcPr>
          <w:p w14:paraId="3F06DD64"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194</w:t>
            </w:r>
          </w:p>
        </w:tc>
      </w:tr>
      <w:tr w:rsidR="00410D6E" w:rsidRPr="00BD1168" w14:paraId="18E79404" w14:textId="77777777" w:rsidTr="00D90A14">
        <w:trPr>
          <w:jc w:val="center"/>
        </w:trPr>
        <w:tc>
          <w:tcPr>
            <w:tcW w:w="599" w:type="dxa"/>
            <w:vAlign w:val="center"/>
          </w:tcPr>
          <w:p w14:paraId="07A898FA" w14:textId="77777777" w:rsidR="00410D6E" w:rsidRPr="00BD1168" w:rsidRDefault="00410D6E" w:rsidP="00410D6E">
            <w:pPr>
              <w:numPr>
                <w:ilvl w:val="0"/>
                <w:numId w:val="20"/>
              </w:numPr>
              <w:ind w:left="504"/>
              <w:jc w:val="center"/>
              <w:rPr>
                <w:rFonts w:ascii="Times New Roman" w:eastAsia="Calibri" w:hAnsi="Times New Roman" w:cs="Times New Roman"/>
                <w:lang w:val="sr-Cyrl-RS"/>
              </w:rPr>
            </w:pPr>
          </w:p>
        </w:tc>
        <w:tc>
          <w:tcPr>
            <w:tcW w:w="1916" w:type="dxa"/>
            <w:vAlign w:val="center"/>
          </w:tcPr>
          <w:p w14:paraId="6A015F5F" w14:textId="77777777" w:rsidR="00410D6E" w:rsidRPr="00BD1168" w:rsidRDefault="00410D6E" w:rsidP="00D90A14">
            <w:pPr>
              <w:jc w:val="center"/>
              <w:rPr>
                <w:rFonts w:ascii="Times New Roman" w:eastAsia="Calibri" w:hAnsi="Times New Roman" w:cs="Times New Roman"/>
                <w:lang w:val="sr-Cyrl-RS"/>
              </w:rPr>
            </w:pPr>
            <w:r w:rsidRPr="00BD1168">
              <w:rPr>
                <w:rFonts w:ascii="Times New Roman" w:eastAsia="Calibri" w:hAnsi="Times New Roman" w:cs="Times New Roman"/>
                <w:lang w:val="sr-Cyrl-RS"/>
              </w:rPr>
              <w:t>2023.</w:t>
            </w:r>
          </w:p>
        </w:tc>
        <w:tc>
          <w:tcPr>
            <w:tcW w:w="1530" w:type="dxa"/>
            <w:vAlign w:val="center"/>
          </w:tcPr>
          <w:p w14:paraId="51B4B453"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19.298</w:t>
            </w:r>
          </w:p>
        </w:tc>
        <w:tc>
          <w:tcPr>
            <w:tcW w:w="2250" w:type="dxa"/>
            <w:vAlign w:val="center"/>
          </w:tcPr>
          <w:p w14:paraId="1C76B4D0"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11.083</w:t>
            </w:r>
          </w:p>
        </w:tc>
        <w:tc>
          <w:tcPr>
            <w:tcW w:w="1526" w:type="dxa"/>
            <w:vAlign w:val="center"/>
          </w:tcPr>
          <w:p w14:paraId="11034F2E"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1.105</w:t>
            </w:r>
          </w:p>
        </w:tc>
        <w:tc>
          <w:tcPr>
            <w:tcW w:w="1977" w:type="dxa"/>
            <w:vAlign w:val="center"/>
          </w:tcPr>
          <w:p w14:paraId="4701535B"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385</w:t>
            </w:r>
          </w:p>
        </w:tc>
      </w:tr>
      <w:tr w:rsidR="00410D6E" w:rsidRPr="00BD1168" w14:paraId="6ECFCF77" w14:textId="77777777" w:rsidTr="00D90A14">
        <w:trPr>
          <w:jc w:val="center"/>
        </w:trPr>
        <w:tc>
          <w:tcPr>
            <w:tcW w:w="599" w:type="dxa"/>
            <w:vAlign w:val="center"/>
          </w:tcPr>
          <w:p w14:paraId="07261BA6" w14:textId="77777777" w:rsidR="00410D6E" w:rsidRPr="00BD1168" w:rsidRDefault="00410D6E" w:rsidP="00410D6E">
            <w:pPr>
              <w:numPr>
                <w:ilvl w:val="0"/>
                <w:numId w:val="20"/>
              </w:numPr>
              <w:ind w:left="504"/>
              <w:jc w:val="center"/>
              <w:rPr>
                <w:rFonts w:ascii="Times New Roman" w:eastAsia="Calibri" w:hAnsi="Times New Roman" w:cs="Times New Roman"/>
                <w:lang w:val="sr-Cyrl-RS"/>
              </w:rPr>
            </w:pPr>
          </w:p>
        </w:tc>
        <w:tc>
          <w:tcPr>
            <w:tcW w:w="1916" w:type="dxa"/>
            <w:vAlign w:val="center"/>
          </w:tcPr>
          <w:p w14:paraId="5BFF59A3" w14:textId="77777777" w:rsidR="00410D6E" w:rsidRPr="00BD1168" w:rsidRDefault="00410D6E" w:rsidP="00D90A14">
            <w:pPr>
              <w:jc w:val="center"/>
              <w:rPr>
                <w:rFonts w:ascii="Times New Roman" w:eastAsia="Calibri" w:hAnsi="Times New Roman" w:cs="Times New Roman"/>
                <w:lang w:val="sr-Cyrl-RS"/>
              </w:rPr>
            </w:pPr>
            <w:r w:rsidRPr="00BD1168">
              <w:rPr>
                <w:rFonts w:ascii="Times New Roman" w:eastAsia="Calibri" w:hAnsi="Times New Roman" w:cs="Times New Roman"/>
                <w:lang w:val="sr-Cyrl-RS"/>
              </w:rPr>
              <w:t>2024.</w:t>
            </w:r>
          </w:p>
        </w:tc>
        <w:tc>
          <w:tcPr>
            <w:tcW w:w="1530" w:type="dxa"/>
            <w:vAlign w:val="center"/>
          </w:tcPr>
          <w:p w14:paraId="6E1EB41A"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17.507</w:t>
            </w:r>
          </w:p>
        </w:tc>
        <w:tc>
          <w:tcPr>
            <w:tcW w:w="2250" w:type="dxa"/>
            <w:vAlign w:val="center"/>
          </w:tcPr>
          <w:p w14:paraId="2AF04D3F"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8.293</w:t>
            </w:r>
          </w:p>
        </w:tc>
        <w:tc>
          <w:tcPr>
            <w:tcW w:w="1526" w:type="dxa"/>
            <w:vAlign w:val="center"/>
          </w:tcPr>
          <w:p w14:paraId="5FD030D8"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644</w:t>
            </w:r>
          </w:p>
        </w:tc>
        <w:tc>
          <w:tcPr>
            <w:tcW w:w="1977" w:type="dxa"/>
            <w:vAlign w:val="center"/>
          </w:tcPr>
          <w:p w14:paraId="50EEA8D5"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336</w:t>
            </w:r>
          </w:p>
        </w:tc>
      </w:tr>
      <w:tr w:rsidR="00410D6E" w:rsidRPr="00BD1168" w14:paraId="72E13AC6" w14:textId="77777777" w:rsidTr="00D90A14">
        <w:trPr>
          <w:jc w:val="center"/>
        </w:trPr>
        <w:tc>
          <w:tcPr>
            <w:tcW w:w="599" w:type="dxa"/>
            <w:vAlign w:val="center"/>
          </w:tcPr>
          <w:p w14:paraId="3556EB23" w14:textId="77777777" w:rsidR="00410D6E" w:rsidRPr="00BD1168" w:rsidRDefault="00410D6E" w:rsidP="00410D6E">
            <w:pPr>
              <w:numPr>
                <w:ilvl w:val="0"/>
                <w:numId w:val="20"/>
              </w:numPr>
              <w:ind w:left="504"/>
              <w:jc w:val="center"/>
              <w:rPr>
                <w:rFonts w:ascii="Times New Roman" w:eastAsia="Calibri" w:hAnsi="Times New Roman" w:cs="Times New Roman"/>
                <w:lang w:val="sr-Cyrl-RS"/>
              </w:rPr>
            </w:pPr>
          </w:p>
        </w:tc>
        <w:tc>
          <w:tcPr>
            <w:tcW w:w="1916" w:type="dxa"/>
            <w:vAlign w:val="center"/>
          </w:tcPr>
          <w:p w14:paraId="62876E90" w14:textId="77777777" w:rsidR="00410D6E" w:rsidRPr="00BD1168" w:rsidRDefault="00410D6E" w:rsidP="00D90A14">
            <w:pPr>
              <w:jc w:val="center"/>
              <w:rPr>
                <w:rFonts w:ascii="Times New Roman" w:eastAsia="Calibri" w:hAnsi="Times New Roman" w:cs="Times New Roman"/>
                <w:lang w:val="sr-Cyrl-RS"/>
              </w:rPr>
            </w:pPr>
            <w:r w:rsidRPr="00BD1168">
              <w:rPr>
                <w:rFonts w:ascii="Times New Roman" w:eastAsia="Calibri" w:hAnsi="Times New Roman" w:cs="Times New Roman"/>
                <w:lang w:val="sr-Cyrl-RS"/>
              </w:rPr>
              <w:t>I – VI 2025.</w:t>
            </w:r>
          </w:p>
        </w:tc>
        <w:tc>
          <w:tcPr>
            <w:tcW w:w="1530" w:type="dxa"/>
            <w:vAlign w:val="center"/>
          </w:tcPr>
          <w:p w14:paraId="00A963C8"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12.090</w:t>
            </w:r>
          </w:p>
        </w:tc>
        <w:tc>
          <w:tcPr>
            <w:tcW w:w="2250" w:type="dxa"/>
            <w:vAlign w:val="center"/>
          </w:tcPr>
          <w:p w14:paraId="7D659E7C"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6.471</w:t>
            </w:r>
          </w:p>
        </w:tc>
        <w:tc>
          <w:tcPr>
            <w:tcW w:w="1526" w:type="dxa"/>
            <w:vAlign w:val="center"/>
          </w:tcPr>
          <w:p w14:paraId="3E7DE90B"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2.480</w:t>
            </w:r>
          </w:p>
        </w:tc>
        <w:tc>
          <w:tcPr>
            <w:tcW w:w="1977" w:type="dxa"/>
            <w:vAlign w:val="center"/>
          </w:tcPr>
          <w:p w14:paraId="7F6222E2"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2.254</w:t>
            </w:r>
          </w:p>
        </w:tc>
      </w:tr>
      <w:tr w:rsidR="00410D6E" w:rsidRPr="00BD1168" w14:paraId="61356B2C" w14:textId="77777777" w:rsidTr="00D90A14">
        <w:trPr>
          <w:trHeight w:val="314"/>
          <w:jc w:val="center"/>
        </w:trPr>
        <w:tc>
          <w:tcPr>
            <w:tcW w:w="599" w:type="dxa"/>
            <w:vAlign w:val="center"/>
          </w:tcPr>
          <w:p w14:paraId="4598B5BD" w14:textId="77777777" w:rsidR="00410D6E" w:rsidRPr="00BD1168" w:rsidRDefault="00410D6E" w:rsidP="00410D6E">
            <w:pPr>
              <w:numPr>
                <w:ilvl w:val="0"/>
                <w:numId w:val="20"/>
              </w:numPr>
              <w:ind w:left="504"/>
              <w:jc w:val="center"/>
              <w:rPr>
                <w:rFonts w:ascii="Times New Roman" w:eastAsia="Calibri" w:hAnsi="Times New Roman" w:cs="Times New Roman"/>
                <w:lang w:val="sr-Cyrl-RS"/>
              </w:rPr>
            </w:pPr>
          </w:p>
        </w:tc>
        <w:tc>
          <w:tcPr>
            <w:tcW w:w="1916" w:type="dxa"/>
            <w:vAlign w:val="center"/>
          </w:tcPr>
          <w:p w14:paraId="0E80FE96" w14:textId="77777777" w:rsidR="00410D6E" w:rsidRPr="00BD1168" w:rsidRDefault="00410D6E" w:rsidP="00D90A14">
            <w:pPr>
              <w:jc w:val="center"/>
              <w:rPr>
                <w:rFonts w:ascii="Times New Roman" w:eastAsia="Calibri" w:hAnsi="Times New Roman" w:cs="Times New Roman"/>
                <w:lang w:val="sr-Cyrl-RS"/>
              </w:rPr>
            </w:pPr>
            <w:r w:rsidRPr="00BD1168">
              <w:rPr>
                <w:rFonts w:ascii="Times New Roman" w:eastAsia="Calibri" w:hAnsi="Times New Roman" w:cs="Times New Roman"/>
                <w:lang w:val="sr-Cyrl-RS"/>
              </w:rPr>
              <w:t>УКУПНО</w:t>
            </w:r>
          </w:p>
        </w:tc>
        <w:tc>
          <w:tcPr>
            <w:tcW w:w="1530" w:type="dxa"/>
            <w:vAlign w:val="center"/>
          </w:tcPr>
          <w:p w14:paraId="05B37BB0"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91.661</w:t>
            </w:r>
          </w:p>
        </w:tc>
        <w:tc>
          <w:tcPr>
            <w:tcW w:w="2250" w:type="dxa"/>
            <w:vAlign w:val="center"/>
          </w:tcPr>
          <w:p w14:paraId="519CD572"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47.948</w:t>
            </w:r>
          </w:p>
        </w:tc>
        <w:tc>
          <w:tcPr>
            <w:tcW w:w="1526" w:type="dxa"/>
            <w:vAlign w:val="center"/>
          </w:tcPr>
          <w:p w14:paraId="08B54D56"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6.162</w:t>
            </w:r>
          </w:p>
        </w:tc>
        <w:tc>
          <w:tcPr>
            <w:tcW w:w="1977" w:type="dxa"/>
            <w:vAlign w:val="center"/>
          </w:tcPr>
          <w:p w14:paraId="2E648455" w14:textId="77777777" w:rsidR="00410D6E" w:rsidRPr="00BD1168" w:rsidRDefault="00410D6E" w:rsidP="00D90A14">
            <w:pPr>
              <w:jc w:val="right"/>
              <w:rPr>
                <w:rFonts w:ascii="Times New Roman" w:eastAsia="Calibri" w:hAnsi="Times New Roman" w:cs="Times New Roman"/>
                <w:lang w:val="sr-Cyrl-RS"/>
              </w:rPr>
            </w:pPr>
            <w:r w:rsidRPr="00BD1168">
              <w:rPr>
                <w:rFonts w:ascii="Times New Roman" w:eastAsia="Calibri" w:hAnsi="Times New Roman" w:cs="Times New Roman"/>
                <w:lang w:val="sr-Cyrl-RS"/>
              </w:rPr>
              <w:t>3.702</w:t>
            </w:r>
          </w:p>
        </w:tc>
      </w:tr>
    </w:tbl>
    <w:p w14:paraId="595D5CF6" w14:textId="77777777" w:rsidR="00410D6E" w:rsidRPr="00527930" w:rsidRDefault="00410D6E" w:rsidP="00527930">
      <w:pPr>
        <w:autoSpaceDE w:val="0"/>
        <w:autoSpaceDN w:val="0"/>
        <w:adjustRightInd w:val="0"/>
        <w:spacing w:after="0" w:line="240" w:lineRule="auto"/>
        <w:ind w:firstLine="720"/>
        <w:jc w:val="both"/>
        <w:rPr>
          <w:rFonts w:ascii="Times New Roman" w:hAnsi="Times New Roman" w:cs="Times New Roman"/>
          <w:lang w:val="sr-Cyrl-RS"/>
        </w:rPr>
      </w:pPr>
    </w:p>
    <w:p w14:paraId="6DC42B5F" w14:textId="77777777" w:rsidR="00527930" w:rsidRPr="00527930" w:rsidRDefault="00527930" w:rsidP="00527930">
      <w:pPr>
        <w:autoSpaceDE w:val="0"/>
        <w:autoSpaceDN w:val="0"/>
        <w:adjustRightInd w:val="0"/>
        <w:spacing w:after="0" w:line="240" w:lineRule="auto"/>
        <w:ind w:firstLine="720"/>
        <w:jc w:val="both"/>
        <w:rPr>
          <w:rFonts w:ascii="Times New Roman" w:hAnsi="Times New Roman" w:cs="Times New Roman"/>
          <w:lang w:val="sr-Cyrl-RS"/>
        </w:rPr>
      </w:pPr>
      <w:r w:rsidRPr="00527930">
        <w:rPr>
          <w:rFonts w:ascii="Times New Roman" w:hAnsi="Times New Roman" w:cs="Times New Roman"/>
          <w:lang w:val="sr-Cyrl-RS"/>
        </w:rPr>
        <w:t>Међутим, вредновање спроведених програма обука указује да је за мерење њихових ефеката на индивидуалном нивоу и утицај на остале елементе у управљању људским ресурсима, неопходно успоставити ближе односе и везу између стручног усавршавања и пре свега вредновања радне успешности и напредовања државног службеника.</w:t>
      </w:r>
    </w:p>
    <w:p w14:paraId="19C0CBD5" w14:textId="77777777" w:rsidR="00527930" w:rsidRPr="00527930" w:rsidRDefault="00527930" w:rsidP="00527930">
      <w:pPr>
        <w:autoSpaceDE w:val="0"/>
        <w:autoSpaceDN w:val="0"/>
        <w:adjustRightInd w:val="0"/>
        <w:spacing w:after="0" w:line="240" w:lineRule="auto"/>
        <w:ind w:firstLine="720"/>
        <w:jc w:val="both"/>
        <w:rPr>
          <w:rFonts w:ascii="Times New Roman" w:hAnsi="Times New Roman" w:cs="Times New Roman"/>
          <w:lang w:val="sr-Cyrl-RS"/>
        </w:rPr>
      </w:pPr>
      <w:r w:rsidRPr="00527930">
        <w:rPr>
          <w:rFonts w:ascii="Times New Roman" w:hAnsi="Times New Roman" w:cs="Times New Roman"/>
          <w:lang w:val="sr-Cyrl-RS"/>
        </w:rPr>
        <w:t>На наведено указује и ex-ante анализ</w:t>
      </w:r>
      <w:r w:rsidRPr="00527930">
        <w:rPr>
          <w:rFonts w:ascii="Times New Roman" w:hAnsi="Times New Roman" w:cs="Times New Roman"/>
          <w:lang w:val="sr-Latn-RS"/>
        </w:rPr>
        <w:t>a</w:t>
      </w:r>
      <w:r w:rsidRPr="00527930">
        <w:rPr>
          <w:rFonts w:ascii="Times New Roman" w:hAnsi="Times New Roman" w:cs="Times New Roman"/>
          <w:lang w:val="sr-Cyrl-RS"/>
        </w:rPr>
        <w:t xml:space="preserve"> ефеката одредаба Закона о државним службеницима које уређују стручно усавршавање. У најкраћем, веза између стручног усавршавања и вредновања радне успешности и стручног усавршавања и напредовања препознаје се као системска потреба којом се остварује целина управљачког процеса у људским ресурсима, с једне стране и јача мотивација државних службеника за стручним усавршавањем, с друге стране, будући да стручно усавршавање јесте једна од критеријума на коме треба да се заснива мерење учинка, а затим и напредовање државног службеника.</w:t>
      </w:r>
    </w:p>
    <w:p w14:paraId="145868A6" w14:textId="77777777" w:rsidR="00527930" w:rsidRDefault="00527930" w:rsidP="00527930">
      <w:pPr>
        <w:autoSpaceDE w:val="0"/>
        <w:autoSpaceDN w:val="0"/>
        <w:adjustRightInd w:val="0"/>
        <w:spacing w:after="0" w:line="240" w:lineRule="auto"/>
        <w:ind w:firstLine="720"/>
        <w:jc w:val="both"/>
        <w:rPr>
          <w:rFonts w:ascii="Times New Roman" w:hAnsi="Times New Roman" w:cs="Times New Roman"/>
          <w:lang w:val="sr-Latn-RS"/>
        </w:rPr>
      </w:pPr>
      <w:r w:rsidRPr="00527930">
        <w:rPr>
          <w:rFonts w:ascii="Times New Roman" w:hAnsi="Times New Roman" w:cs="Times New Roman"/>
          <w:lang w:val="sr-Cyrl-RS"/>
        </w:rPr>
        <w:t xml:space="preserve">Зато је прецизирање овог питања од важности за даље унапређење државнослужбеничког система. Ово је посебно важно, ако се у обзир узме чињеница да државни службеници препознају вредност континуираног унапређења знања и вештина, односно способности, на шта указују и први резултати евалуацијског истраживања полазника обука у 2024. години, које је спровела Национална академија за јавну управу, са циљем утврђивања утицаја стручног усавршавања на </w:t>
      </w:r>
      <w:r w:rsidRPr="00527930">
        <w:rPr>
          <w:rFonts w:ascii="Times New Roman" w:hAnsi="Times New Roman" w:cs="Times New Roman"/>
          <w:lang w:val="sr-Latn-RS"/>
        </w:rPr>
        <w:t xml:space="preserve">степен развоја компетенција </w:t>
      </w:r>
      <w:r w:rsidRPr="00527930">
        <w:rPr>
          <w:rFonts w:ascii="Times New Roman" w:hAnsi="Times New Roman" w:cs="Times New Roman"/>
          <w:lang w:val="sr-Cyrl-RS"/>
        </w:rPr>
        <w:t xml:space="preserve">државних </w:t>
      </w:r>
      <w:r w:rsidRPr="00527930">
        <w:rPr>
          <w:rFonts w:ascii="Times New Roman" w:hAnsi="Times New Roman" w:cs="Times New Roman"/>
          <w:lang w:val="sr-Latn-RS"/>
        </w:rPr>
        <w:t>службеника и њихове примене на радном месту</w:t>
      </w:r>
      <w:r w:rsidRPr="00527930">
        <w:rPr>
          <w:rFonts w:ascii="Times New Roman" w:hAnsi="Times New Roman" w:cs="Times New Roman"/>
          <w:lang w:val="sr-Cyrl-RS"/>
        </w:rPr>
        <w:t>. Наиме, у испитивању става о обавезности похађања најмање две обуке у току године, 86% испитаних државних службеника и 88% руководилаца се позитивно изјаснило о овом питању.</w:t>
      </w:r>
      <w:r w:rsidRPr="00527930">
        <w:rPr>
          <w:rFonts w:ascii="Times New Roman" w:hAnsi="Times New Roman" w:cs="Times New Roman"/>
          <w:lang w:val="sr-Latn-RS"/>
        </w:rPr>
        <w:t xml:space="preserve"> </w:t>
      </w:r>
    </w:p>
    <w:p w14:paraId="1EB3599C" w14:textId="77777777" w:rsidR="00084DD1" w:rsidRPr="00084DD1" w:rsidRDefault="00084DD1" w:rsidP="00527930">
      <w:pPr>
        <w:autoSpaceDE w:val="0"/>
        <w:autoSpaceDN w:val="0"/>
        <w:adjustRightInd w:val="0"/>
        <w:spacing w:after="0" w:line="240" w:lineRule="auto"/>
        <w:ind w:firstLine="720"/>
        <w:jc w:val="both"/>
        <w:rPr>
          <w:rFonts w:ascii="Times New Roman" w:hAnsi="Times New Roman" w:cs="Times New Roman"/>
          <w:color w:val="FF0000"/>
          <w:lang w:val="sr-Latn-RS"/>
        </w:rPr>
      </w:pPr>
    </w:p>
    <w:p w14:paraId="61817D14" w14:textId="77777777" w:rsidR="00CC5916" w:rsidRPr="006227FA" w:rsidRDefault="00CC5916" w:rsidP="00697320">
      <w:pPr>
        <w:autoSpaceDE w:val="0"/>
        <w:autoSpaceDN w:val="0"/>
        <w:adjustRightInd w:val="0"/>
        <w:spacing w:after="0" w:line="240" w:lineRule="auto"/>
        <w:ind w:firstLine="720"/>
        <w:jc w:val="both"/>
        <w:rPr>
          <w:rFonts w:ascii="Times New Roman" w:hAnsi="Times New Roman" w:cs="Times New Roman"/>
          <w:lang w:val="sr-Latn-RS"/>
        </w:rPr>
      </w:pPr>
    </w:p>
    <w:p w14:paraId="3FA84614" w14:textId="77777777" w:rsidR="00390033" w:rsidRPr="006227FA" w:rsidRDefault="00390033" w:rsidP="00390033">
      <w:pPr>
        <w:jc w:val="both"/>
      </w:pPr>
      <w:r w:rsidRPr="006227FA">
        <w:rPr>
          <w:b/>
          <w:bCs/>
        </w:rPr>
        <w:t>2) Да ли је уочен проблем у области и на коју циљну групу се односи? Представити узроке и последице проблема?</w:t>
      </w:r>
    </w:p>
    <w:p w14:paraId="359530A1" w14:textId="77777777" w:rsidR="00C10AEF" w:rsidRPr="006227FA" w:rsidRDefault="00390033" w:rsidP="00390033">
      <w:pPr>
        <w:jc w:val="both"/>
        <w:rPr>
          <w:i/>
          <w:iCs/>
          <w:sz w:val="22"/>
          <w:szCs w:val="22"/>
        </w:rPr>
      </w:pPr>
      <w:r w:rsidRPr="006227FA">
        <w:rPr>
          <w:i/>
          <w:iCs/>
          <w:sz w:val="22"/>
          <w:szCs w:val="22"/>
        </w:rPr>
        <w:t xml:space="preserve">На основу приказа постојећег стања описати проблем који је потребно решити и оценити опасност и размере проблема. </w:t>
      </w:r>
    </w:p>
    <w:p w14:paraId="37774F47" w14:textId="77777777" w:rsidR="00C10AEF" w:rsidRPr="006227FA" w:rsidRDefault="00390033" w:rsidP="00390033">
      <w:pPr>
        <w:jc w:val="both"/>
        <w:rPr>
          <w:i/>
          <w:iCs/>
          <w:sz w:val="22"/>
          <w:szCs w:val="22"/>
        </w:rPr>
      </w:pPr>
      <w:r w:rsidRPr="006227FA">
        <w:rPr>
          <w:i/>
          <w:iCs/>
          <w:sz w:val="22"/>
          <w:szCs w:val="22"/>
        </w:rPr>
        <w:t>Одредити циљне групе на које проблем директно или индиректно утиче (нпр. привредни субјекти у одређеној делатности, угрожене друштвене групе, органе, односно организације који врше јавна овлашћења, итд.) и описати тај утицај.</w:t>
      </w:r>
    </w:p>
    <w:p w14:paraId="772938DF" w14:textId="77777777" w:rsidR="009C517B" w:rsidRPr="006227FA" w:rsidRDefault="00390033" w:rsidP="005822B1">
      <w:pPr>
        <w:jc w:val="both"/>
        <w:rPr>
          <w:i/>
          <w:iCs/>
          <w:sz w:val="22"/>
          <w:szCs w:val="22"/>
        </w:rPr>
      </w:pPr>
      <w:r w:rsidRPr="006227FA">
        <w:rPr>
          <w:i/>
          <w:iCs/>
          <w:sz w:val="22"/>
          <w:szCs w:val="22"/>
        </w:rPr>
        <w:t xml:space="preserve"> Одредити узроке настанка проблема и његове последице.</w:t>
      </w:r>
      <w:bookmarkStart w:id="1" w:name="_Hlk204935723"/>
    </w:p>
    <w:p w14:paraId="0377BA4D" w14:textId="77777777" w:rsidR="009B2FF8" w:rsidRDefault="00110FBC" w:rsidP="009B2FF8">
      <w:pPr>
        <w:pStyle w:val="NormalWeb"/>
        <w:tabs>
          <w:tab w:val="left" w:pos="851"/>
        </w:tabs>
        <w:spacing w:before="0" w:beforeAutospacing="0" w:after="0" w:afterAutospacing="0"/>
        <w:jc w:val="both"/>
        <w:rPr>
          <w:lang w:val="sr-Cyrl-RS"/>
        </w:rPr>
      </w:pPr>
      <w:r w:rsidRPr="006227FA">
        <w:rPr>
          <w:lang w:val="sr-Cyrl-RS"/>
        </w:rPr>
        <w:tab/>
      </w:r>
      <w:r w:rsidR="00A01977" w:rsidRPr="006227FA">
        <w:rPr>
          <w:lang w:val="sr-Cyrl-RS"/>
        </w:rPr>
        <w:t>Ради</w:t>
      </w:r>
      <w:r w:rsidR="009457FD" w:rsidRPr="006227FA">
        <w:rPr>
          <w:lang w:val="sr-Cyrl-RS"/>
        </w:rPr>
        <w:t xml:space="preserve"> даљег унапређења стања у области управљања људским ресурсима потребно је прилагодити нормативни оквир</w:t>
      </w:r>
      <w:r w:rsidR="00063888">
        <w:rPr>
          <w:lang w:val="sr-Cyrl-RS"/>
        </w:rPr>
        <w:t>,</w:t>
      </w:r>
      <w:r w:rsidR="009457FD" w:rsidRPr="006227FA">
        <w:rPr>
          <w:lang w:val="sr-Cyrl-RS"/>
        </w:rPr>
        <w:t xml:space="preserve"> како би се увеле промене </w:t>
      </w:r>
      <w:r w:rsidR="00A01977" w:rsidRPr="006227FA">
        <w:rPr>
          <w:lang w:val="sr-Cyrl-RS"/>
        </w:rPr>
        <w:t>у циљу</w:t>
      </w:r>
      <w:r w:rsidR="009457FD" w:rsidRPr="006227FA">
        <w:rPr>
          <w:lang w:val="sr-Cyrl-RS"/>
        </w:rPr>
        <w:t xml:space="preserve"> </w:t>
      </w:r>
      <w:r w:rsidRPr="006227FA">
        <w:rPr>
          <w:lang w:val="sr-Cyrl-RS"/>
        </w:rPr>
        <w:t>стварања услова за ефикасније функционисање и већу атрактивност државних органа као послодавца и предузеле мере које се односе на привлачење и задржавање стручних кадрова, нарочито младих високо</w:t>
      </w:r>
      <w:r w:rsidR="00063888">
        <w:rPr>
          <w:lang w:val="sr-Cyrl-RS"/>
        </w:rPr>
        <w:t>о</w:t>
      </w:r>
      <w:r w:rsidR="00BD45A4">
        <w:rPr>
          <w:lang w:val="sr-Cyrl-RS"/>
        </w:rPr>
        <w:t>бразованих кадрова.</w:t>
      </w:r>
    </w:p>
    <w:p w14:paraId="2332D60B" w14:textId="77777777" w:rsidR="009B2FF8" w:rsidRPr="009B2FF8" w:rsidRDefault="00D805E2" w:rsidP="009B2FF8">
      <w:pPr>
        <w:pStyle w:val="NormalWeb"/>
        <w:tabs>
          <w:tab w:val="left" w:pos="851"/>
        </w:tabs>
        <w:spacing w:before="0" w:beforeAutospacing="0" w:after="0" w:afterAutospacing="0"/>
        <w:ind w:firstLine="993"/>
        <w:jc w:val="both"/>
        <w:rPr>
          <w:lang w:val="sr-Cyrl-RS"/>
        </w:rPr>
      </w:pPr>
      <w:r w:rsidRPr="006227FA">
        <w:rPr>
          <w:lang w:val="sr-Cyrl-RS"/>
        </w:rPr>
        <w:t>Имајући у виду да је Република Србија највећи послодавац и послодавац свих државних службеника и намештеника, једно од кључних стратешких питања у области управљања људским ресурсима у државним органима представља унапређење позиције државних органа као пожељног и конкурентног послодавца кроз адекватне мере привлачења нових кадрова, развој</w:t>
      </w:r>
      <w:r w:rsidR="00110FBC" w:rsidRPr="006227FA">
        <w:rPr>
          <w:lang w:val="sr-Cyrl-RS"/>
        </w:rPr>
        <w:t>а</w:t>
      </w:r>
      <w:r w:rsidRPr="006227FA">
        <w:rPr>
          <w:lang w:val="sr-Cyrl-RS"/>
        </w:rPr>
        <w:t xml:space="preserve"> каријере запослених, посебно младих</w:t>
      </w:r>
      <w:r w:rsidR="00110FBC" w:rsidRPr="006227FA">
        <w:rPr>
          <w:lang w:val="sr-Cyrl-RS"/>
        </w:rPr>
        <w:t>, талентованих и мотивисаних</w:t>
      </w:r>
      <w:r w:rsidRPr="006227FA">
        <w:rPr>
          <w:lang w:val="sr-Cyrl-RS"/>
        </w:rPr>
        <w:t xml:space="preserve"> стручњака, како би се обезбедило њихово дуже задржавање у систему. </w:t>
      </w:r>
      <w:r w:rsidR="003E1A26" w:rsidRPr="00070A99">
        <w:rPr>
          <w:lang w:val="sr-Cyrl-RS"/>
        </w:rPr>
        <w:t xml:space="preserve">Према Закону о државним службеницима, радна места државних службеника </w:t>
      </w:r>
      <w:r w:rsidR="00893005" w:rsidRPr="00070A99">
        <w:rPr>
          <w:lang w:val="sr-Cyrl-RS"/>
        </w:rPr>
        <w:t xml:space="preserve">деле се на положаје и на извршилачка радна места, у зависности од сложености послова, овлашћења и одговорности. Положај је радно место на коме државни службеник има овлашћења и одговорности везане за вођење и усклађивање рада у државном органу, а извршилачка радна места </w:t>
      </w:r>
      <w:r w:rsidR="003E1A26" w:rsidRPr="00070A99">
        <w:rPr>
          <w:lang w:val="sr-Cyrl-RS"/>
        </w:rPr>
        <w:t>разврставају се у одговарајућа звања, у зависности од сложености и одговорности послова, потребних знања и способности и услова за рад на тим пословима.</w:t>
      </w:r>
      <w:r w:rsidR="003E1A26" w:rsidRPr="006227FA">
        <w:rPr>
          <w:lang w:val="sr-Cyrl-RS"/>
        </w:rPr>
        <w:t xml:space="preserve"> Постоје четири саветничка звања за које је потребно највише образовање (стечено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као и прописани најмањи број година радног искуства за послове у овим звањима, а према критеријумима који омогућавају каријерни развој, односно динамику напредовања након минимално две године рада у једном звању. </w:t>
      </w:r>
    </w:p>
    <w:p w14:paraId="704A3511" w14:textId="77777777" w:rsidR="001F600F" w:rsidRPr="006227FA" w:rsidRDefault="003E1A26" w:rsidP="003E1A26">
      <w:pPr>
        <w:tabs>
          <w:tab w:val="left" w:pos="851"/>
        </w:tabs>
        <w:spacing w:after="0" w:line="240" w:lineRule="auto"/>
        <w:ind w:firstLine="993"/>
        <w:jc w:val="both"/>
        <w:rPr>
          <w:rFonts w:ascii="Times New Roman" w:hAnsi="Times New Roman" w:cs="Times New Roman"/>
          <w:lang w:val="sr-Cyrl-RS"/>
        </w:rPr>
      </w:pPr>
      <w:r w:rsidRPr="006227FA">
        <w:rPr>
          <w:rFonts w:ascii="Times New Roman" w:hAnsi="Times New Roman" w:cs="Times New Roman"/>
          <w:lang w:val="sr-Cyrl-RS"/>
        </w:rPr>
        <w:t xml:space="preserve">Услови напредовања се, у складу са законом, испуњавају под условом да запослени показује и развија компетенције и испуњава друге услове за рад на вишем радном месту, као и да такво радно место постоји и слободно је за попуњавање. </w:t>
      </w:r>
    </w:p>
    <w:p w14:paraId="69E2BB8B" w14:textId="77777777" w:rsidR="003E1A26" w:rsidRPr="006227FA" w:rsidRDefault="003E1A26" w:rsidP="003E1A26">
      <w:pPr>
        <w:tabs>
          <w:tab w:val="left" w:pos="851"/>
        </w:tabs>
        <w:spacing w:after="0" w:line="240" w:lineRule="auto"/>
        <w:ind w:firstLine="993"/>
        <w:jc w:val="both"/>
        <w:rPr>
          <w:rFonts w:ascii="Times New Roman" w:hAnsi="Times New Roman" w:cs="Times New Roman"/>
          <w:lang w:val="sr-Cyrl-RS"/>
        </w:rPr>
      </w:pPr>
      <w:r w:rsidRPr="006227FA">
        <w:rPr>
          <w:rFonts w:ascii="Times New Roman" w:hAnsi="Times New Roman" w:cs="Times New Roman"/>
          <w:lang w:val="sr-Cyrl-RS"/>
        </w:rPr>
        <w:t xml:space="preserve">Праћењем стања управљања људским ресурсима у државној управи, утврђено је да је у 2024. години у најнижим саветничким звањима (млађи саветник, млађи царински саветник, млађи царински инспектор, </w:t>
      </w:r>
      <w:r w:rsidRPr="003C3916">
        <w:rPr>
          <w:rFonts w:ascii="Times New Roman" w:hAnsi="Times New Roman" w:cs="Times New Roman"/>
          <w:lang w:val="sr-Cyrl-RS"/>
        </w:rPr>
        <w:t>млађи порески саветник)</w:t>
      </w:r>
      <w:r w:rsidRPr="006227FA">
        <w:rPr>
          <w:rFonts w:ascii="Times New Roman" w:hAnsi="Times New Roman" w:cs="Times New Roman"/>
          <w:lang w:val="sr-Cyrl-RS"/>
        </w:rPr>
        <w:t xml:space="preserve"> послове обављало само 3,74% од свих запослених, а број приправника износио је 48, што је 0,21% од укупног броја систематизованих радних места. Овај податак указује на високу незаинтересованост младих да након завршених студија конкуришу за рад у државним органима на звањима млађих саветника, а као најзначајнији разлози могу се сматрати захтеви вишегодишњег рада да би се достигло од</w:t>
      </w:r>
      <w:r w:rsidR="00D370EF">
        <w:rPr>
          <w:rFonts w:ascii="Times New Roman" w:hAnsi="Times New Roman" w:cs="Times New Roman"/>
          <w:lang w:val="sr-Cyrl-RS"/>
        </w:rPr>
        <w:t>говарајуће напредовање и почетна</w:t>
      </w:r>
      <w:r w:rsidRPr="006227FA">
        <w:rPr>
          <w:rFonts w:ascii="Times New Roman" w:hAnsi="Times New Roman" w:cs="Times New Roman"/>
          <w:lang w:val="sr-Cyrl-RS"/>
        </w:rPr>
        <w:t xml:space="preserve"> плата за</w:t>
      </w:r>
      <w:r w:rsidR="00D370EF">
        <w:rPr>
          <w:rFonts w:ascii="Times New Roman" w:hAnsi="Times New Roman" w:cs="Times New Roman"/>
          <w:lang w:val="sr-Cyrl-RS"/>
        </w:rPr>
        <w:t xml:space="preserve"> рад у звању млађи саветник која</w:t>
      </w:r>
      <w:r w:rsidRPr="006227FA">
        <w:rPr>
          <w:rFonts w:ascii="Times New Roman" w:hAnsi="Times New Roman" w:cs="Times New Roman"/>
          <w:lang w:val="sr-Cyrl-RS"/>
        </w:rPr>
        <w:t xml:space="preserve"> у органима државне управе (министарства) износи око 63.000 динара, односно око 50.000 динара за приправнике. </w:t>
      </w:r>
    </w:p>
    <w:p w14:paraId="3A41B2C4" w14:textId="77777777" w:rsidR="00923E8C" w:rsidRDefault="003E1A26" w:rsidP="003E1A26">
      <w:pPr>
        <w:tabs>
          <w:tab w:val="left" w:pos="851"/>
        </w:tabs>
        <w:spacing w:after="0" w:line="240" w:lineRule="auto"/>
        <w:ind w:firstLine="993"/>
        <w:jc w:val="both"/>
        <w:rPr>
          <w:rFonts w:ascii="Times New Roman" w:hAnsi="Times New Roman" w:cs="Times New Roman"/>
          <w:lang w:val="sr-Cyrl-RS"/>
        </w:rPr>
      </w:pPr>
      <w:r w:rsidRPr="006227FA">
        <w:rPr>
          <w:rFonts w:ascii="Times New Roman" w:hAnsi="Times New Roman" w:cs="Times New Roman"/>
          <w:lang w:val="sr-Cyrl-RS"/>
        </w:rPr>
        <w:t>Полазећи од анализе послова у постојећим систематизацијама које показују да се у оквиру постојећег система по</w:t>
      </w:r>
      <w:r w:rsidR="003C3916">
        <w:rPr>
          <w:rFonts w:ascii="Times New Roman" w:hAnsi="Times New Roman" w:cs="Times New Roman"/>
          <w:lang w:val="sr-Cyrl-RS"/>
        </w:rPr>
        <w:t>слови у саветничким звањима најч</w:t>
      </w:r>
      <w:r w:rsidRPr="006227FA">
        <w:rPr>
          <w:rFonts w:ascii="Times New Roman" w:hAnsi="Times New Roman" w:cs="Times New Roman"/>
          <w:lang w:val="sr-Cyrl-RS"/>
        </w:rPr>
        <w:t xml:space="preserve">ешће групишу на три нивоа сложености (саветника, самосталног саветника и вишег саветника), од статистичких података који показују изузетно ниску попуњеност радних места у органима државне управе у звању млађег саветника, као и од анализа које показују да је за стручни извршилачки ниво послова из делокруга органа (без нивоа нижег, средњег и високо руководећег кадра који такође обављају најсложеније струче послове у области) могуће и довољно разврставање послова на три нивоа експертизе, предлаже се успостављање тростепене градације радних места у звањима саветника и укидање звања </w:t>
      </w:r>
      <w:r w:rsidR="00893005" w:rsidRPr="00893005">
        <w:rPr>
          <w:rFonts w:ascii="Times New Roman" w:hAnsi="Times New Roman" w:cs="Times New Roman"/>
          <w:lang w:val="sr-Cyrl-RS"/>
        </w:rPr>
        <w:t>млађег саветника</w:t>
      </w:r>
      <w:r w:rsidR="00893005" w:rsidRPr="00070A99">
        <w:rPr>
          <w:rFonts w:ascii="Times New Roman" w:hAnsi="Times New Roman" w:cs="Times New Roman"/>
          <w:lang w:val="sr-Cyrl-RS"/>
        </w:rPr>
        <w:t xml:space="preserve">, уз </w:t>
      </w:r>
      <w:r w:rsidR="00893005" w:rsidRPr="00070A99">
        <w:rPr>
          <w:rFonts w:ascii="Times New Roman" w:eastAsia="Verdana" w:hAnsi="Times New Roman" w:cs="Times New Roman"/>
          <w:bCs/>
          <w:lang w:val="sr-Cyrl-RS"/>
        </w:rPr>
        <w:t>измену услова у погледу потребног радног искуства у струци за радна места разврстана у звања саветник</w:t>
      </w:r>
      <w:r w:rsidR="00D2448D" w:rsidRPr="00070A99">
        <w:rPr>
          <w:rFonts w:ascii="Times New Roman" w:eastAsia="Verdana" w:hAnsi="Times New Roman" w:cs="Times New Roman"/>
          <w:bCs/>
          <w:lang w:val="sr-Cyrl-RS"/>
        </w:rPr>
        <w:t xml:space="preserve"> (1 година)</w:t>
      </w:r>
      <w:r w:rsidR="00893005" w:rsidRPr="00070A99">
        <w:rPr>
          <w:rFonts w:ascii="Times New Roman" w:eastAsia="Verdana" w:hAnsi="Times New Roman" w:cs="Times New Roman"/>
          <w:bCs/>
          <w:lang w:val="sr-Cyrl-RS"/>
        </w:rPr>
        <w:t xml:space="preserve">, самостални саветник </w:t>
      </w:r>
      <w:r w:rsidR="00D2448D" w:rsidRPr="00070A99">
        <w:rPr>
          <w:rFonts w:ascii="Times New Roman" w:eastAsia="Verdana" w:hAnsi="Times New Roman" w:cs="Times New Roman"/>
          <w:bCs/>
          <w:lang w:val="sr-Cyrl-RS"/>
        </w:rPr>
        <w:t xml:space="preserve">(3 године) </w:t>
      </w:r>
      <w:r w:rsidR="00893005" w:rsidRPr="00070A99">
        <w:rPr>
          <w:rFonts w:ascii="Times New Roman" w:eastAsia="Verdana" w:hAnsi="Times New Roman" w:cs="Times New Roman"/>
          <w:bCs/>
          <w:lang w:val="sr-Cyrl-RS"/>
        </w:rPr>
        <w:t>и виши саветник</w:t>
      </w:r>
      <w:r w:rsidR="00D2448D" w:rsidRPr="00070A99">
        <w:rPr>
          <w:rFonts w:ascii="Times New Roman" w:eastAsia="Verdana" w:hAnsi="Times New Roman" w:cs="Times New Roman"/>
          <w:bCs/>
          <w:lang w:val="sr-Cyrl-RS"/>
        </w:rPr>
        <w:t xml:space="preserve"> (5 година)</w:t>
      </w:r>
      <w:r w:rsidR="00893005" w:rsidRPr="00070A99">
        <w:rPr>
          <w:rFonts w:ascii="Times New Roman" w:eastAsia="Verdana" w:hAnsi="Times New Roman" w:cs="Times New Roman"/>
          <w:bCs/>
          <w:lang w:val="sr-Cyrl-RS"/>
        </w:rPr>
        <w:t>, у циљу задржавања</w:t>
      </w:r>
      <w:r w:rsidR="00893005" w:rsidRPr="00070A99">
        <w:rPr>
          <w:rFonts w:ascii="Times New Roman" w:hAnsi="Times New Roman" w:cs="Times New Roman"/>
          <w:lang w:val="sr-Cyrl-RS"/>
        </w:rPr>
        <w:t xml:space="preserve"> затечене динамике каријерног развоја државних службеника, а уважавајући потребу омогућавања напредовања запосленима који кроз успостављен систем вредновања рада покажу висок ниво развоја професионалних компетенција. </w:t>
      </w:r>
    </w:p>
    <w:p w14:paraId="0573D8EE" w14:textId="77777777" w:rsidR="00923E8C" w:rsidRDefault="00893005" w:rsidP="003E1A26">
      <w:pPr>
        <w:tabs>
          <w:tab w:val="left" w:pos="851"/>
        </w:tabs>
        <w:spacing w:after="0" w:line="240" w:lineRule="auto"/>
        <w:ind w:firstLine="993"/>
        <w:jc w:val="both"/>
        <w:rPr>
          <w:rFonts w:ascii="Times New Roman" w:eastAsia="Verdana" w:hAnsi="Times New Roman" w:cs="Times New Roman"/>
          <w:bCs/>
          <w:lang w:val="sr-Cyrl-RS"/>
        </w:rPr>
      </w:pPr>
      <w:r w:rsidRPr="009361FE">
        <w:rPr>
          <w:rFonts w:ascii="Times New Roman" w:eastAsia="Verdana" w:hAnsi="Times New Roman" w:cs="Times New Roman"/>
          <w:bCs/>
          <w:lang w:val="sr-Cyrl-RS"/>
        </w:rPr>
        <w:t xml:space="preserve">Такође, из ових разлога предлаже се измена услова у погледу потребног радног искуства у струци за рад на положају, </w:t>
      </w:r>
      <w:r w:rsidR="00D2448D" w:rsidRPr="009361FE">
        <w:rPr>
          <w:rFonts w:ascii="Times New Roman" w:eastAsia="Verdana" w:hAnsi="Times New Roman" w:cs="Times New Roman"/>
          <w:bCs/>
          <w:lang w:val="sr-Cyrl-RS"/>
        </w:rPr>
        <w:t>ради прилагођавања</w:t>
      </w:r>
      <w:r w:rsidRPr="009361FE">
        <w:rPr>
          <w:rFonts w:ascii="Times New Roman" w:eastAsia="Verdana" w:hAnsi="Times New Roman" w:cs="Times New Roman"/>
          <w:bCs/>
          <w:lang w:val="sr-Cyrl-RS"/>
        </w:rPr>
        <w:t xml:space="preserve"> моделима каријерног р</w:t>
      </w:r>
      <w:r w:rsidR="00663FD8" w:rsidRPr="009361FE">
        <w:rPr>
          <w:rFonts w:ascii="Times New Roman" w:eastAsia="Verdana" w:hAnsi="Times New Roman" w:cs="Times New Roman"/>
          <w:bCs/>
          <w:lang w:val="sr-Cyrl-RS"/>
        </w:rPr>
        <w:t>азвоја свих државних службеника, односно</w:t>
      </w:r>
      <w:r w:rsidRPr="009361FE">
        <w:rPr>
          <w:rFonts w:ascii="Times New Roman" w:eastAsia="Verdana" w:hAnsi="Times New Roman" w:cs="Times New Roman"/>
          <w:bCs/>
          <w:lang w:val="sr-Cyrl-RS"/>
        </w:rPr>
        <w:t xml:space="preserve"> </w:t>
      </w:r>
      <w:r w:rsidR="00663FD8" w:rsidRPr="009361FE">
        <w:rPr>
          <w:rFonts w:ascii="Times New Roman" w:eastAsia="Verdana" w:hAnsi="Times New Roman" w:cs="Times New Roman"/>
          <w:bCs/>
          <w:lang w:val="sr-Cyrl-RS"/>
        </w:rPr>
        <w:t xml:space="preserve">ради обезбеђивања уједначености и системске усаглашености. На овај начин омогућава се конзистентност у систему поделе радних места и равномернија доступност радних места положаја у односу на саветничка звања. Овакво решење има за циљ привлачење младих и стручних кадрова у државну управу, посебно на руководећа радна места, као и подстицање већег интересовања за развој каријере у јавном сектору. Поред тога, смањење услова у погледу радног искуства оправдано је и из разлога јер омогућава унапређење кадровске структуре и уношење свежих знања и иновативних приступа у рад органа државне управе; доприноси бржем и ефикаснијем попуњавању упражњених радних места положаја, што позитивно утиче на континуитет у раду и смањује </w:t>
      </w:r>
      <w:r w:rsidR="00923E8C" w:rsidRPr="009361FE">
        <w:rPr>
          <w:rFonts w:ascii="Times New Roman" w:eastAsia="Verdana" w:hAnsi="Times New Roman" w:cs="Times New Roman"/>
          <w:bCs/>
          <w:lang w:val="sr-Cyrl-RS"/>
        </w:rPr>
        <w:t>ризик од организационог застоја,</w:t>
      </w:r>
      <w:r w:rsidR="00663FD8" w:rsidRPr="009361FE">
        <w:rPr>
          <w:rFonts w:ascii="Times New Roman" w:eastAsia="Verdana" w:hAnsi="Times New Roman" w:cs="Times New Roman"/>
          <w:bCs/>
          <w:lang w:val="sr-Cyrl-RS"/>
        </w:rPr>
        <w:t xml:space="preserve"> представља усаглашавање са </w:t>
      </w:r>
      <w:r w:rsidR="00923E8C" w:rsidRPr="009361FE">
        <w:rPr>
          <w:rFonts w:ascii="Times New Roman" w:eastAsia="Verdana" w:hAnsi="Times New Roman" w:cs="Times New Roman"/>
          <w:bCs/>
          <w:lang w:val="sr-Cyrl-RS"/>
        </w:rPr>
        <w:t xml:space="preserve">стратешким документима везаним за запошљавање у РС, </w:t>
      </w:r>
      <w:r w:rsidR="00663FD8" w:rsidRPr="009361FE">
        <w:rPr>
          <w:rFonts w:ascii="Times New Roman" w:eastAsia="Verdana" w:hAnsi="Times New Roman" w:cs="Times New Roman"/>
          <w:bCs/>
          <w:lang w:val="sr-Cyrl-RS"/>
        </w:rPr>
        <w:t>савременим приступ</w:t>
      </w:r>
      <w:r w:rsidR="00923E8C" w:rsidRPr="009361FE">
        <w:rPr>
          <w:rFonts w:ascii="Times New Roman" w:eastAsia="Verdana" w:hAnsi="Times New Roman" w:cs="Times New Roman"/>
          <w:bCs/>
          <w:lang w:val="sr-Cyrl-RS"/>
        </w:rPr>
        <w:t>има управљању људским ресурсима</w:t>
      </w:r>
      <w:r w:rsidR="00663FD8" w:rsidRPr="009361FE">
        <w:rPr>
          <w:rFonts w:ascii="Times New Roman" w:eastAsia="Verdana" w:hAnsi="Times New Roman" w:cs="Times New Roman"/>
          <w:bCs/>
          <w:lang w:val="sr-Cyrl-RS"/>
        </w:rPr>
        <w:t xml:space="preserve"> који већу вредност придају компетенцијама, стручним способностима и резултатима рада, а не и</w:t>
      </w:r>
      <w:r w:rsidR="00923E8C" w:rsidRPr="009361FE">
        <w:rPr>
          <w:rFonts w:ascii="Times New Roman" w:eastAsia="Verdana" w:hAnsi="Times New Roman" w:cs="Times New Roman"/>
          <w:bCs/>
          <w:lang w:val="sr-Cyrl-RS"/>
        </w:rPr>
        <w:t>скључиво дужини радног искуства,</w:t>
      </w:r>
      <w:r w:rsidR="00663FD8" w:rsidRPr="009361FE">
        <w:rPr>
          <w:rFonts w:ascii="Times New Roman" w:eastAsia="Verdana" w:hAnsi="Times New Roman" w:cs="Times New Roman"/>
          <w:bCs/>
          <w:lang w:val="sr-Cyrl-RS"/>
        </w:rPr>
        <w:t xml:space="preserve"> као и јачању конкурентности државне управе у односу на приватни сектор, чиме се умањује ризик од одлива талентованих и образованих младих људи.</w:t>
      </w:r>
      <w:r w:rsidR="00663FD8">
        <w:rPr>
          <w:rFonts w:ascii="Times New Roman" w:eastAsia="Verdana" w:hAnsi="Times New Roman" w:cs="Times New Roman"/>
          <w:bCs/>
          <w:lang w:val="sr-Cyrl-RS"/>
        </w:rPr>
        <w:t xml:space="preserve"> </w:t>
      </w:r>
    </w:p>
    <w:p w14:paraId="4855E020" w14:textId="77777777" w:rsidR="003E1A26" w:rsidRDefault="003E1A26" w:rsidP="003E1A26">
      <w:pPr>
        <w:tabs>
          <w:tab w:val="left" w:pos="851"/>
        </w:tabs>
        <w:spacing w:after="0" w:line="240" w:lineRule="auto"/>
        <w:ind w:firstLine="993"/>
        <w:jc w:val="both"/>
        <w:rPr>
          <w:rFonts w:ascii="Times New Roman" w:hAnsi="Times New Roman" w:cs="Times New Roman"/>
          <w:lang w:val="sr-Cyrl-RS"/>
        </w:rPr>
      </w:pPr>
      <w:r w:rsidRPr="00070A99">
        <w:rPr>
          <w:rFonts w:ascii="Times New Roman" w:hAnsi="Times New Roman" w:cs="Times New Roman"/>
          <w:lang w:val="sr-Cyrl-RS"/>
        </w:rPr>
        <w:t>Последично</w:t>
      </w:r>
      <w:r w:rsidRPr="00893005">
        <w:rPr>
          <w:rFonts w:ascii="Times New Roman" w:hAnsi="Times New Roman" w:cs="Times New Roman"/>
          <w:lang w:val="sr-Cyrl-RS"/>
        </w:rPr>
        <w:t>,</w:t>
      </w:r>
      <w:r w:rsidRPr="006227FA">
        <w:rPr>
          <w:rFonts w:ascii="Times New Roman" w:hAnsi="Times New Roman" w:cs="Times New Roman"/>
          <w:lang w:val="sr-Cyrl-RS"/>
        </w:rPr>
        <w:t xml:space="preserve"> наведена промена позитивно би утицала на нивое плата коју би остварили како затечени, тако и нови запослени на почетним радним местима након факултета, и која би се предложеним изменама закона увећала од 2,8% до 25% у зависности од достигнутог нивоа награђивања службеника. Како би се задржала затечена динамика каријерног развоја државних службеника, а уважавајући потребу омогућавања напредовања запослених који кроз успостављен систем вредновања рада покажу висок ниво развоја професионалних компетенција, предлаже се кориговање услова у погледу радног искуства за рад у саветничким звањима. </w:t>
      </w:r>
    </w:p>
    <w:p w14:paraId="21841846" w14:textId="77777777" w:rsidR="00774865" w:rsidRPr="006227FA" w:rsidRDefault="00774865" w:rsidP="00774865">
      <w:pPr>
        <w:tabs>
          <w:tab w:val="left" w:pos="851"/>
        </w:tabs>
        <w:spacing w:after="0" w:line="240" w:lineRule="auto"/>
        <w:ind w:firstLine="993"/>
        <w:jc w:val="both"/>
        <w:rPr>
          <w:rFonts w:ascii="Times New Roman" w:eastAsia="Times New Roman" w:hAnsi="Times New Roman" w:cs="Times New Roman"/>
          <w:spacing w:val="-8"/>
          <w:lang w:val="sr-Cyrl-RS"/>
        </w:rPr>
      </w:pPr>
      <w:r w:rsidRPr="006227FA">
        <w:rPr>
          <w:rFonts w:ascii="Times New Roman" w:hAnsi="Times New Roman" w:cs="Times New Roman"/>
          <w:lang w:val="sr-Cyrl-RS"/>
        </w:rPr>
        <w:t>Једна од најзначајних функција управљања људским ресурсима је процес регрутације и селекције. У циљу попуњавања радних места у државним органима спроводи се конкурсни поступак (јавни или интерни) заснован на провери компетенција кандидата. Трајање конкурсних поступака од приоритетног је значаја</w:t>
      </w:r>
      <w:r>
        <w:rPr>
          <w:rFonts w:ascii="Times New Roman" w:hAnsi="Times New Roman" w:cs="Times New Roman"/>
          <w:lang w:val="sr-Cyrl-RS"/>
        </w:rPr>
        <w:t>,</w:t>
      </w:r>
      <w:r w:rsidRPr="006227FA">
        <w:rPr>
          <w:rFonts w:ascii="Times New Roman" w:hAnsi="Times New Roman" w:cs="Times New Roman"/>
          <w:lang w:val="sr-Cyrl-RS"/>
        </w:rPr>
        <w:t xml:space="preserve"> како за органе државне управе који запошљавају, тако и за кандидате у поступку. Краћи конкурсни поступак омогућава органима да брже задовоље своје кадровске потребе и ефикасније обављају послове из свог делокруга, а кандидати у разумн</w:t>
      </w:r>
      <w:r>
        <w:rPr>
          <w:rFonts w:ascii="Times New Roman" w:hAnsi="Times New Roman" w:cs="Times New Roman"/>
          <w:lang w:val="sr-Cyrl-RS"/>
        </w:rPr>
        <w:t>ом року добију информације о ис</w:t>
      </w:r>
      <w:r w:rsidRPr="006227FA">
        <w:rPr>
          <w:rFonts w:ascii="Times New Roman" w:hAnsi="Times New Roman" w:cs="Times New Roman"/>
          <w:lang w:val="sr-Cyrl-RS"/>
        </w:rPr>
        <w:t xml:space="preserve">ходу, што процес конкурисања посла чини предвидљивијим и атрактивнијим. </w:t>
      </w:r>
      <w:r w:rsidRPr="006227FA">
        <w:rPr>
          <w:rFonts w:ascii="Times New Roman" w:eastAsia="Verdana" w:hAnsi="Times New Roman" w:cs="Times New Roman"/>
          <w:bCs/>
          <w:lang w:val="sr-Cyrl-RS"/>
        </w:rPr>
        <w:t xml:space="preserve">На основу праћења спровођења конкурсних поступака од стране Службе за управљање кадровима утврђено је </w:t>
      </w:r>
      <w:r w:rsidRPr="006227FA">
        <w:rPr>
          <w:rFonts w:ascii="Times New Roman" w:hAnsi="Times New Roman" w:cs="Times New Roman"/>
          <w:bCs/>
          <w:lang w:val="sr-Cyrl-RS"/>
        </w:rPr>
        <w:t>п</w:t>
      </w:r>
      <w:r w:rsidRPr="006227FA">
        <w:rPr>
          <w:rFonts w:ascii="Times New Roman" w:hAnsi="Times New Roman" w:cs="Times New Roman"/>
          <w:lang w:val="sr-Cyrl-RS"/>
        </w:rPr>
        <w:t xml:space="preserve">росечно трајање </w:t>
      </w:r>
      <w:r w:rsidRPr="006227FA">
        <w:rPr>
          <w:rFonts w:ascii="Times New Roman" w:hAnsi="Times New Roman" w:cs="Times New Roman"/>
          <w:bCs/>
          <w:lang w:val="sr-Cyrl-RS"/>
        </w:rPr>
        <w:t xml:space="preserve">јавних </w:t>
      </w:r>
      <w:r w:rsidRPr="006227FA">
        <w:rPr>
          <w:rFonts w:ascii="Times New Roman" w:hAnsi="Times New Roman" w:cs="Times New Roman"/>
          <w:lang w:val="sr-Cyrl-RS"/>
        </w:rPr>
        <w:t xml:space="preserve">конкурсних поступака </w:t>
      </w:r>
      <w:r>
        <w:rPr>
          <w:rFonts w:ascii="Times New Roman" w:hAnsi="Times New Roman" w:cs="Times New Roman"/>
          <w:lang w:val="sr-Cyrl-RS"/>
        </w:rPr>
        <w:t>од 200 дана, а  изборних</w:t>
      </w:r>
      <w:r w:rsidRPr="005B63B9">
        <w:rPr>
          <w:rFonts w:ascii="Times New Roman" w:hAnsi="Times New Roman" w:cs="Times New Roman"/>
          <w:lang w:val="sr-Cyrl-RS"/>
        </w:rPr>
        <w:t xml:space="preserve"> поступ</w:t>
      </w:r>
      <w:r>
        <w:rPr>
          <w:rFonts w:ascii="Times New Roman" w:hAnsi="Times New Roman" w:cs="Times New Roman"/>
          <w:lang w:val="sr-Cyrl-RS"/>
        </w:rPr>
        <w:t>а</w:t>
      </w:r>
      <w:r w:rsidRPr="005B63B9">
        <w:rPr>
          <w:rFonts w:ascii="Times New Roman" w:hAnsi="Times New Roman" w:cs="Times New Roman"/>
          <w:lang w:val="sr-Cyrl-RS"/>
        </w:rPr>
        <w:t>ка</w:t>
      </w:r>
      <w:r w:rsidRPr="006227FA">
        <w:rPr>
          <w:rFonts w:ascii="Times New Roman" w:hAnsi="Times New Roman" w:cs="Times New Roman"/>
          <w:lang w:val="sr-Cyrl-RS"/>
        </w:rPr>
        <w:t xml:space="preserve"> од 169 дана</w:t>
      </w:r>
      <w:r w:rsidRPr="006227FA">
        <w:rPr>
          <w:rFonts w:ascii="Times New Roman" w:eastAsia="Verdana" w:hAnsi="Times New Roman" w:cs="Times New Roman"/>
          <w:bCs/>
          <w:lang w:val="sr-Cyrl-RS"/>
        </w:rPr>
        <w:t xml:space="preserve"> у </w:t>
      </w:r>
      <w:r w:rsidRPr="006227FA">
        <w:rPr>
          <w:rFonts w:ascii="Times New Roman" w:hAnsi="Times New Roman" w:cs="Times New Roman"/>
          <w:bCs/>
          <w:lang w:val="sr-Cyrl-RS"/>
        </w:rPr>
        <w:t>2021. години</w:t>
      </w:r>
      <w:r w:rsidRPr="006227FA">
        <w:rPr>
          <w:rFonts w:ascii="Times New Roman" w:hAnsi="Times New Roman" w:cs="Times New Roman"/>
          <w:lang w:val="sr-Cyrl-RS"/>
        </w:rPr>
        <w:t xml:space="preserve">, </w:t>
      </w:r>
      <w:r w:rsidRPr="006227FA">
        <w:rPr>
          <w:rFonts w:ascii="Times New Roman" w:hAnsi="Times New Roman" w:cs="Times New Roman"/>
          <w:bCs/>
          <w:lang w:val="sr-Cyrl-RS"/>
        </w:rPr>
        <w:t>п</w:t>
      </w:r>
      <w:r w:rsidRPr="006227FA">
        <w:rPr>
          <w:rFonts w:ascii="Times New Roman" w:hAnsi="Times New Roman" w:cs="Times New Roman"/>
          <w:lang w:val="sr-Cyrl-RS"/>
        </w:rPr>
        <w:t xml:space="preserve">росечно трајање </w:t>
      </w:r>
      <w:r w:rsidRPr="006227FA">
        <w:rPr>
          <w:rFonts w:ascii="Times New Roman" w:hAnsi="Times New Roman" w:cs="Times New Roman"/>
          <w:bCs/>
          <w:lang w:val="sr-Cyrl-RS"/>
        </w:rPr>
        <w:t xml:space="preserve">јавних </w:t>
      </w:r>
      <w:r w:rsidRPr="006227FA">
        <w:rPr>
          <w:rFonts w:ascii="Times New Roman" w:hAnsi="Times New Roman" w:cs="Times New Roman"/>
          <w:lang w:val="sr-Cyrl-RS"/>
        </w:rPr>
        <w:t xml:space="preserve">конкурсних поступака </w:t>
      </w:r>
      <w:r>
        <w:rPr>
          <w:rFonts w:ascii="Times New Roman" w:hAnsi="Times New Roman" w:cs="Times New Roman"/>
          <w:lang w:val="sr-Cyrl-RS"/>
        </w:rPr>
        <w:t>од 187 дана, а  изборних поступа</w:t>
      </w:r>
      <w:r w:rsidRPr="006227FA">
        <w:rPr>
          <w:rFonts w:ascii="Times New Roman" w:hAnsi="Times New Roman" w:cs="Times New Roman"/>
          <w:lang w:val="sr-Cyrl-RS"/>
        </w:rPr>
        <w:t xml:space="preserve">ка од 88 дана у 2022. години, </w:t>
      </w:r>
      <w:r w:rsidRPr="006227FA">
        <w:rPr>
          <w:rFonts w:ascii="Times New Roman" w:hAnsi="Times New Roman" w:cs="Times New Roman"/>
          <w:bCs/>
          <w:lang w:val="sr-Cyrl-RS"/>
        </w:rPr>
        <w:t>п</w:t>
      </w:r>
      <w:r w:rsidRPr="006227FA">
        <w:rPr>
          <w:rFonts w:ascii="Times New Roman" w:hAnsi="Times New Roman" w:cs="Times New Roman"/>
          <w:lang w:val="sr-Cyrl-RS"/>
        </w:rPr>
        <w:t xml:space="preserve">росечно трајање </w:t>
      </w:r>
      <w:r w:rsidRPr="006227FA">
        <w:rPr>
          <w:rFonts w:ascii="Times New Roman" w:hAnsi="Times New Roman" w:cs="Times New Roman"/>
          <w:bCs/>
          <w:lang w:val="sr-Cyrl-RS"/>
        </w:rPr>
        <w:t xml:space="preserve">јавних </w:t>
      </w:r>
      <w:r w:rsidRPr="006227FA">
        <w:rPr>
          <w:rFonts w:ascii="Times New Roman" w:hAnsi="Times New Roman" w:cs="Times New Roman"/>
          <w:lang w:val="sr-Cyrl-RS"/>
        </w:rPr>
        <w:t>конкурсних поступака од 233 дана, а  избо</w:t>
      </w:r>
      <w:r>
        <w:rPr>
          <w:rFonts w:ascii="Times New Roman" w:hAnsi="Times New Roman" w:cs="Times New Roman"/>
          <w:lang w:val="sr-Cyrl-RS"/>
        </w:rPr>
        <w:t>рних поступа</w:t>
      </w:r>
      <w:r w:rsidRPr="006227FA">
        <w:rPr>
          <w:rFonts w:ascii="Times New Roman" w:hAnsi="Times New Roman" w:cs="Times New Roman"/>
          <w:lang w:val="sr-Cyrl-RS"/>
        </w:rPr>
        <w:t xml:space="preserve">ка од 122 дана у 2023. години. Сличан тренд настављен је и наредних година. </w:t>
      </w:r>
      <w:r w:rsidRPr="006227FA">
        <w:rPr>
          <w:rFonts w:ascii="Times New Roman" w:eastAsia="Times New Roman" w:hAnsi="Times New Roman" w:cs="Times New Roman"/>
          <w:spacing w:val="-8"/>
          <w:lang w:val="sr-Cyrl-RS"/>
        </w:rPr>
        <w:t>Анализе такође указују да</w:t>
      </w:r>
      <w:r w:rsidRPr="006227FA">
        <w:rPr>
          <w:rFonts w:ascii="Times New Roman" w:hAnsi="Times New Roman" w:cs="Times New Roman"/>
          <w:lang w:val="sr-Cyrl-RS"/>
        </w:rPr>
        <w:t xml:space="preserve"> </w:t>
      </w:r>
      <w:r>
        <w:rPr>
          <w:rFonts w:ascii="Times New Roman" w:hAnsi="Times New Roman" w:cs="Times New Roman"/>
          <w:lang w:val="sr-Cyrl-RS"/>
        </w:rPr>
        <w:t xml:space="preserve">се </w:t>
      </w:r>
      <w:r w:rsidRPr="006227FA">
        <w:rPr>
          <w:rFonts w:ascii="Times New Roman" w:hAnsi="Times New Roman" w:cs="Times New Roman"/>
          <w:lang w:val="sr-Latn-RS"/>
        </w:rPr>
        <w:t>главни изазови приликом спровођења конкурса налазе у фазама које претходе и следе провери компетенција и оцени испуњености формалних услова кандидата.</w:t>
      </w:r>
      <w:r w:rsidRPr="006227FA">
        <w:rPr>
          <w:rFonts w:ascii="Times New Roman" w:hAnsi="Times New Roman" w:cs="Times New Roman"/>
          <w:lang w:val="sr-Cyrl-RS"/>
        </w:rPr>
        <w:t xml:space="preserve"> С тим у вези Министарство финансија, због</w:t>
      </w:r>
      <w:r w:rsidRPr="006227FA">
        <w:rPr>
          <w:rFonts w:ascii="Times New Roman" w:hAnsi="Times New Roman" w:cs="Times New Roman"/>
          <w:lang w:val="sr-Latn-RS"/>
        </w:rPr>
        <w:t xml:space="preserve"> хитн</w:t>
      </w:r>
      <w:r w:rsidRPr="006227FA">
        <w:rPr>
          <w:rFonts w:ascii="Times New Roman" w:hAnsi="Times New Roman" w:cs="Times New Roman"/>
          <w:lang w:val="sr-Cyrl-RS"/>
        </w:rPr>
        <w:t>е</w:t>
      </w:r>
      <w:r w:rsidRPr="006227FA">
        <w:rPr>
          <w:rFonts w:ascii="Times New Roman" w:hAnsi="Times New Roman" w:cs="Times New Roman"/>
          <w:lang w:val="sr-Latn-RS"/>
        </w:rPr>
        <w:t xml:space="preserve"> потреб</w:t>
      </w:r>
      <w:r w:rsidRPr="006227FA">
        <w:rPr>
          <w:rFonts w:ascii="Times New Roman" w:hAnsi="Times New Roman" w:cs="Times New Roman"/>
          <w:lang w:val="sr-Cyrl-RS"/>
        </w:rPr>
        <w:t>е</w:t>
      </w:r>
      <w:r w:rsidRPr="006227FA">
        <w:rPr>
          <w:rFonts w:ascii="Times New Roman" w:hAnsi="Times New Roman" w:cs="Times New Roman"/>
          <w:lang w:val="sr-Latn-RS"/>
        </w:rPr>
        <w:t xml:space="preserve"> решавања кадровских проблема </w:t>
      </w:r>
      <w:r w:rsidRPr="006227FA">
        <w:rPr>
          <w:rFonts w:ascii="Times New Roman" w:hAnsi="Times New Roman" w:cs="Times New Roman"/>
          <w:lang w:val="sr-Cyrl-RS"/>
        </w:rPr>
        <w:t xml:space="preserve">у Пореској управи </w:t>
      </w:r>
      <w:r w:rsidRPr="006227FA">
        <w:rPr>
          <w:rFonts w:ascii="Times New Roman" w:hAnsi="Times New Roman" w:cs="Times New Roman"/>
          <w:lang w:val="sr-Latn-RS"/>
        </w:rPr>
        <w:t>и испуњењу обавеза у складу са потписаним аранжманом са Међународним монетарним фондом</w:t>
      </w:r>
      <w:r>
        <w:rPr>
          <w:rFonts w:ascii="Times New Roman" w:hAnsi="Times New Roman" w:cs="Times New Roman"/>
          <w:lang w:val="sr-Cyrl-RS"/>
        </w:rPr>
        <w:t>,</w:t>
      </w:r>
      <w:r w:rsidRPr="006227FA">
        <w:rPr>
          <w:rFonts w:ascii="Times New Roman" w:hAnsi="Times New Roman" w:cs="Times New Roman"/>
          <w:lang w:val="sr-Cyrl-RS"/>
        </w:rPr>
        <w:t xml:space="preserve"> указује на проблем трајања фазе доставе решења о пријему у радни однос која траје највише времена у просеку два месеца, што значајно продужава трајање конкурсног поступка. Наиме, Закон о државним службеницима уређује достављање решења о пријему у радни однос свим кандидатима који су учествовали у конкурсном поступку на адресу назначену у пријави на конкурс, уз могућност да се у случају неуспеле доставе решење објави на огласној табли органа, а по истеку осам дана достава се сматра уредном. Поред тога, након доставе решења почиње да тече и рок за жалбу, што даље додатно утиче на продужење временског периода за коначност решења о пријему у радни однос и моменат попуњавања упражњеног радног места</w:t>
      </w:r>
      <w:r w:rsidRPr="006227FA">
        <w:rPr>
          <w:rFonts w:ascii="Times New Roman" w:eastAsia="Times New Roman" w:hAnsi="Times New Roman" w:cs="Times New Roman"/>
          <w:bCs/>
          <w:spacing w:val="-8"/>
          <w:lang w:val="sr-Cyrl-RS"/>
        </w:rPr>
        <w:t>.</w:t>
      </w:r>
      <w:r w:rsidRPr="006227FA">
        <w:rPr>
          <w:rFonts w:ascii="Times New Roman" w:eastAsia="Times New Roman" w:hAnsi="Times New Roman" w:cs="Times New Roman"/>
          <w:spacing w:val="-8"/>
          <w:lang w:val="sr-Cyrl-RS"/>
        </w:rPr>
        <w:t xml:space="preserve"> Према подацима Пореске управе само фаза достављања решења о пријему у радни однос у Пореској управи траје у просеку два месеца.</w:t>
      </w:r>
      <w:r w:rsidRPr="006227FA">
        <w:rPr>
          <w:rFonts w:ascii="Times New Roman" w:eastAsia="Times New Roman" w:hAnsi="Times New Roman" w:cs="Times New Roman"/>
          <w:bCs/>
          <w:spacing w:val="-8"/>
          <w:lang w:val="sr-Cyrl-RS"/>
        </w:rPr>
        <w:t xml:space="preserve"> </w:t>
      </w:r>
      <w:r w:rsidRPr="006227FA">
        <w:rPr>
          <w:rFonts w:ascii="Times New Roman" w:hAnsi="Times New Roman" w:cs="Times New Roman"/>
          <w:lang w:val="sr-Cyrl-RS"/>
        </w:rPr>
        <w:t>С тим у вези, изражена је потреба да се фазе изборног поступка спроводе ефикасније и брже како би се укупно време трајања спровођења конкурсног поступка убрзало, као и да се поступак запошљавања прилагоди савременим потребама државне управе, што ће допринети убрзаном и несметаном пријему новозапослених у радни однос, нарочито у ситуацијама када постоји изражена потреба за хитан пријем кадрова у државним органима.</w:t>
      </w:r>
      <w:r w:rsidRPr="006227FA">
        <w:rPr>
          <w:rFonts w:ascii="Times New Roman" w:eastAsia="Times New Roman" w:hAnsi="Times New Roman" w:cs="Times New Roman"/>
          <w:spacing w:val="-8"/>
          <w:lang w:val="sr-Cyrl-RS"/>
        </w:rPr>
        <w:t xml:space="preserve"> </w:t>
      </w:r>
    </w:p>
    <w:p w14:paraId="63A3F771" w14:textId="77777777" w:rsidR="00774865" w:rsidRDefault="00774865" w:rsidP="00774865">
      <w:pPr>
        <w:spacing w:after="0" w:line="240" w:lineRule="auto"/>
        <w:ind w:firstLine="720"/>
        <w:jc w:val="both"/>
        <w:rPr>
          <w:rFonts w:ascii="Times New Roman" w:hAnsi="Times New Roman" w:cs="Times New Roman"/>
          <w:lang w:val="sr-Cyrl-RS"/>
        </w:rPr>
      </w:pPr>
      <w:r w:rsidRPr="006227FA">
        <w:rPr>
          <w:rFonts w:ascii="Times New Roman" w:hAnsi="Times New Roman" w:cs="Times New Roman"/>
          <w:lang w:val="sr-Cyrl-RS"/>
        </w:rPr>
        <w:t xml:space="preserve">Утицај промена нормативног оквира огледа се у томе да се грађани, а пре свега </w:t>
      </w:r>
      <w:r w:rsidRPr="006227FA">
        <w:rPr>
          <w:rFonts w:ascii="Times New Roman" w:hAnsi="Times New Roman" w:cs="Times New Roman"/>
        </w:rPr>
        <w:t xml:space="preserve">млади стручњаци као потенцијални кандидати за рад у државним органима мотивишу да се </w:t>
      </w:r>
      <w:r w:rsidRPr="006227FA">
        <w:rPr>
          <w:rFonts w:ascii="Times New Roman" w:hAnsi="Times New Roman" w:cs="Times New Roman"/>
          <w:lang w:val="sr-Cyrl-RS"/>
        </w:rPr>
        <w:t>пријављују на конкурсе за пријем у радни однос у државним органима кроз трансп</w:t>
      </w:r>
      <w:r>
        <w:rPr>
          <w:rFonts w:ascii="Times New Roman" w:hAnsi="Times New Roman" w:cs="Times New Roman"/>
          <w:lang w:val="sr-Cyrl-RS"/>
        </w:rPr>
        <w:t>а</w:t>
      </w:r>
      <w:r w:rsidRPr="006227FA">
        <w:rPr>
          <w:rFonts w:ascii="Times New Roman" w:hAnsi="Times New Roman" w:cs="Times New Roman"/>
          <w:lang w:val="sr-Cyrl-RS"/>
        </w:rPr>
        <w:t xml:space="preserve">рентну, ефикасну и дигитализовану процедуру и са могућностима за даљи професионални развој и каријерно напредовање, чиме би се </w:t>
      </w:r>
      <w:r>
        <w:rPr>
          <w:rFonts w:ascii="Times New Roman" w:hAnsi="Times New Roman" w:cs="Times New Roman"/>
          <w:lang w:val="sr-Cyrl-RS"/>
        </w:rPr>
        <w:t>утицало на</w:t>
      </w:r>
      <w:r w:rsidRPr="006227FA">
        <w:rPr>
          <w:rFonts w:ascii="Times New Roman" w:hAnsi="Times New Roman" w:cs="Times New Roman"/>
          <w:lang w:val="sr-Cyrl-RS"/>
        </w:rPr>
        <w:t xml:space="preserve"> задржавање компетентних државних службеника у систему државних органа. Обезбеђивање потребног и стручног кадра утиче у даљој перспективи и на рад државних органа у погледу несметаног обављања послова из надлежности државних органа. </w:t>
      </w:r>
    </w:p>
    <w:p w14:paraId="245884DE" w14:textId="77777777" w:rsidR="008D2EDD" w:rsidRPr="008D2EDD" w:rsidRDefault="008D2EDD" w:rsidP="008D2EDD">
      <w:pPr>
        <w:spacing w:after="0" w:line="240" w:lineRule="auto"/>
        <w:ind w:firstLine="720"/>
        <w:jc w:val="both"/>
        <w:rPr>
          <w:rFonts w:ascii="Times New Roman" w:hAnsi="Times New Roman" w:cs="Times New Roman"/>
          <w:lang w:val="sr-Cyrl-RS"/>
        </w:rPr>
      </w:pPr>
      <w:r w:rsidRPr="008D2EDD">
        <w:rPr>
          <w:rFonts w:ascii="Times New Roman" w:hAnsi="Times New Roman" w:cs="Times New Roman"/>
          <w:lang w:val="sr-Cyrl-RS"/>
        </w:rPr>
        <w:t>Иако је нови систем стручног усавршавања у државним органима довољно флексибилан и адаптибилан потребама како систе</w:t>
      </w:r>
      <w:r w:rsidR="00753C3D">
        <w:rPr>
          <w:rFonts w:ascii="Times New Roman" w:hAnsi="Times New Roman" w:cs="Times New Roman"/>
          <w:lang w:val="sr-Cyrl-RS"/>
        </w:rPr>
        <w:t>ма коме је намењен, тако и држав</w:t>
      </w:r>
      <w:r w:rsidRPr="008D2EDD">
        <w:rPr>
          <w:rFonts w:ascii="Times New Roman" w:hAnsi="Times New Roman" w:cs="Times New Roman"/>
          <w:lang w:val="sr-Cyrl-RS"/>
        </w:rPr>
        <w:t>них службеника, због недовољно развијеног од</w:t>
      </w:r>
      <w:r w:rsidR="00753C3D">
        <w:rPr>
          <w:rFonts w:ascii="Times New Roman" w:hAnsi="Times New Roman" w:cs="Times New Roman"/>
          <w:lang w:val="sr-Cyrl-RS"/>
        </w:rPr>
        <w:t>носа и утицаја стручног усавршав</w:t>
      </w:r>
      <w:r w:rsidRPr="008D2EDD">
        <w:rPr>
          <w:rFonts w:ascii="Times New Roman" w:hAnsi="Times New Roman" w:cs="Times New Roman"/>
          <w:lang w:val="sr-Cyrl-RS"/>
        </w:rPr>
        <w:t xml:space="preserve">ања на остале елементе у управљању људским ресурсима, уочен је проблем који може да буде узрок негативних, непожељних трендова у обучавању државних службеника. </w:t>
      </w:r>
    </w:p>
    <w:p w14:paraId="72EDF1D1" w14:textId="77777777" w:rsidR="008D2EDD" w:rsidRPr="008D2EDD" w:rsidRDefault="008D2EDD" w:rsidP="008D2EDD">
      <w:pPr>
        <w:spacing w:after="0" w:line="240" w:lineRule="auto"/>
        <w:ind w:firstLine="720"/>
        <w:jc w:val="both"/>
        <w:rPr>
          <w:rFonts w:ascii="Times New Roman" w:hAnsi="Times New Roman" w:cs="Times New Roman"/>
          <w:lang w:val="sr-Cyrl-RS"/>
        </w:rPr>
      </w:pPr>
      <w:r w:rsidRPr="008D2EDD">
        <w:rPr>
          <w:rFonts w:ascii="Times New Roman" w:hAnsi="Times New Roman" w:cs="Times New Roman"/>
          <w:lang w:val="sr-Cyrl-RS"/>
        </w:rPr>
        <w:t>Наиме, доступни подаци указују да стручно усавршавање државних службеника, односно похађање програма обука, често не произилази из извештаја о вредновању њихове радне успешности, а и када се заснива нема утицај на остале елементе у управљању кадровима у државним органима.</w:t>
      </w:r>
    </w:p>
    <w:p w14:paraId="2D62CF78" w14:textId="77777777" w:rsidR="008D2EDD" w:rsidRPr="008D2EDD" w:rsidRDefault="008D2EDD" w:rsidP="008D2EDD">
      <w:pPr>
        <w:spacing w:after="0" w:line="240" w:lineRule="auto"/>
        <w:ind w:firstLine="720"/>
        <w:jc w:val="both"/>
        <w:rPr>
          <w:rFonts w:ascii="Times New Roman" w:hAnsi="Times New Roman" w:cs="Times New Roman"/>
          <w:lang w:val="sr-Cyrl-RS"/>
        </w:rPr>
      </w:pPr>
      <w:r w:rsidRPr="008D2EDD">
        <w:rPr>
          <w:rFonts w:ascii="Times New Roman" w:hAnsi="Times New Roman" w:cs="Times New Roman"/>
          <w:lang w:val="sr-Cyrl-RS"/>
        </w:rPr>
        <w:t>Све то може да има ефекат, с једне стране, на недовољан развој пожељне компетентности државних службеника (јер не похађају обуке које су предложене у вредновању радне успешности, потребне за унапређење знања и вештина, односно способности за боље обављање послова раног места и остварвање утврђених радних циљева организационе јединице у којој су распоређени) и с друге стране, на смањену мотивисаност државних службеника за похађање програма обука, будући да нема директан утицај на напредовање у каријери.</w:t>
      </w:r>
    </w:p>
    <w:p w14:paraId="42BE01D7" w14:textId="77777777" w:rsidR="008D2EDD" w:rsidRPr="008D2EDD" w:rsidRDefault="008D2EDD" w:rsidP="008D2EDD">
      <w:pPr>
        <w:spacing w:after="0" w:line="240" w:lineRule="auto"/>
        <w:ind w:firstLine="720"/>
        <w:jc w:val="both"/>
        <w:rPr>
          <w:rFonts w:ascii="Times New Roman" w:hAnsi="Times New Roman" w:cs="Times New Roman"/>
          <w:lang w:val="sr-Cyrl-RS"/>
        </w:rPr>
      </w:pPr>
      <w:r w:rsidRPr="008D2EDD">
        <w:rPr>
          <w:rFonts w:ascii="Times New Roman" w:hAnsi="Times New Roman" w:cs="Times New Roman"/>
          <w:lang w:val="sr-Cyrl-RS"/>
        </w:rPr>
        <w:t>Стога, новине предложене у Закону треба да допринесу јачању државнослужбеничког система, у коме се државном службенику омогућава да развија своје компетенције у складу са индивидуалним потребама, потребама радног места и органа, као и да се вредност тог унапређења може исказати кроз напредовање у каријери, које за крајњи ефекат има и на његово награђивање.</w:t>
      </w:r>
    </w:p>
    <w:bookmarkEnd w:id="1"/>
    <w:p w14:paraId="0E596761" w14:textId="77777777" w:rsidR="009F7586" w:rsidRPr="006A46E5" w:rsidRDefault="009F7586" w:rsidP="006A46E5">
      <w:pPr>
        <w:spacing w:after="0" w:line="240" w:lineRule="auto"/>
        <w:ind w:firstLine="720"/>
        <w:jc w:val="both"/>
        <w:rPr>
          <w:rFonts w:ascii="Times New Roman" w:hAnsi="Times New Roman" w:cs="Times New Roman"/>
          <w:lang w:val="sr-Cyrl-RS"/>
        </w:rPr>
      </w:pPr>
    </w:p>
    <w:p w14:paraId="16DFB8A7" w14:textId="77777777" w:rsidR="006A46E5" w:rsidRPr="006A46E5" w:rsidRDefault="006A46E5" w:rsidP="006A46E5">
      <w:pPr>
        <w:spacing w:after="0" w:line="240" w:lineRule="auto"/>
        <w:ind w:firstLine="720"/>
        <w:jc w:val="both"/>
        <w:rPr>
          <w:rFonts w:ascii="Times New Roman" w:hAnsi="Times New Roman" w:cs="Times New Roman"/>
          <w:color w:val="000000" w:themeColor="text1"/>
        </w:rPr>
      </w:pPr>
    </w:p>
    <w:p w14:paraId="1FBB8BED" w14:textId="77777777" w:rsidR="00390033" w:rsidRPr="006227FA" w:rsidRDefault="00390033" w:rsidP="00390033">
      <w:pPr>
        <w:jc w:val="both"/>
      </w:pPr>
      <w:r w:rsidRPr="006227FA">
        <w:rPr>
          <w:b/>
          <w:bCs/>
        </w:rPr>
        <w:t>3) Да ли постоје неки други разлози за промену (интервенцију) у области у случају да није уочен проблем?</w:t>
      </w:r>
    </w:p>
    <w:p w14:paraId="78F3D1D8" w14:textId="77777777" w:rsidR="00390033" w:rsidRPr="006227FA" w:rsidRDefault="00390033" w:rsidP="00390033">
      <w:pPr>
        <w:jc w:val="both"/>
        <w:rPr>
          <w:i/>
          <w:iCs/>
          <w:sz w:val="22"/>
          <w:szCs w:val="22"/>
          <w:lang w:val="sr-Cyrl-RS"/>
        </w:rPr>
      </w:pPr>
      <w:r w:rsidRPr="006227FA">
        <w:rPr>
          <w:i/>
          <w:iCs/>
          <w:sz w:val="22"/>
          <w:szCs w:val="22"/>
        </w:rPr>
        <w:t>Навести разлоге за доношење прописа уколико разлог за његово доношење није решавање проблема. Уколико је разлог за интервенцију усклађивање националног законодавства са законодавством Европске уније, потребно је навести информацију о пропису Европске уније са којим се усклађује национално законодавство (назив директиве, уредбе или осталих правних аката) и процењеним тренутним нивоом усклађености и сегментима прописа Европске уније са којим се усклађује национално законодавство. Исте информације се наводе и у случају усклађивања националног законодавства са преузетим међународним обавезама.</w:t>
      </w:r>
    </w:p>
    <w:p w14:paraId="3CC64800" w14:textId="77777777" w:rsidR="00762E4F" w:rsidRPr="005D13B7" w:rsidRDefault="00B85599" w:rsidP="005D13B7">
      <w:pPr>
        <w:ind w:firstLine="720"/>
        <w:jc w:val="both"/>
        <w:rPr>
          <w:rFonts w:ascii="Times New Roman" w:hAnsi="Times New Roman" w:cs="Times New Roman"/>
          <w:lang w:val="sr-Cyrl-RS"/>
        </w:rPr>
      </w:pPr>
      <w:r w:rsidRPr="006227FA">
        <w:rPr>
          <w:rFonts w:ascii="Times New Roman" w:hAnsi="Times New Roman" w:cs="Times New Roman"/>
          <w:lang w:val="sr-Cyrl-RS"/>
        </w:rPr>
        <w:t>Не постоје други разлози за промену у наведеној области.</w:t>
      </w:r>
    </w:p>
    <w:p w14:paraId="1DC4FDA5" w14:textId="77777777" w:rsidR="00390033" w:rsidRPr="006227FA" w:rsidRDefault="00390033" w:rsidP="00390033">
      <w:pPr>
        <w:jc w:val="both"/>
      </w:pPr>
      <w:r w:rsidRPr="006227FA">
        <w:rPr>
          <w:b/>
          <w:bCs/>
        </w:rPr>
        <w:t>2. Утврђивање циља.</w:t>
      </w:r>
    </w:p>
    <w:p w14:paraId="29436E05" w14:textId="77777777" w:rsidR="00390033" w:rsidRPr="006227FA" w:rsidRDefault="00390033" w:rsidP="00390033">
      <w:pPr>
        <w:jc w:val="both"/>
      </w:pPr>
      <w:r w:rsidRPr="006227FA">
        <w:rPr>
          <w:b/>
          <w:bCs/>
        </w:rPr>
        <w:t>1) Који циљ је потребно постићи?</w:t>
      </w:r>
    </w:p>
    <w:p w14:paraId="1AE08FCF" w14:textId="77777777" w:rsidR="00390033" w:rsidRPr="006227FA" w:rsidRDefault="00390033" w:rsidP="00390033">
      <w:pPr>
        <w:jc w:val="both"/>
        <w:rPr>
          <w:i/>
          <w:iCs/>
          <w:sz w:val="22"/>
          <w:szCs w:val="22"/>
          <w:lang w:val="sr-Cyrl-RS"/>
        </w:rPr>
      </w:pPr>
      <w:r w:rsidRPr="006227FA">
        <w:rPr>
          <w:i/>
          <w:iCs/>
          <w:sz w:val="22"/>
          <w:szCs w:val="22"/>
        </w:rPr>
        <w:t>Циљ треба да буде дефинисан према жељеним ефектима које је потребно постићи у предметној области у односу на циљну групу или на животну средину, имајући у виду уочени проблем који је потребно решити, као и узроке и последице тог проблема или промену коју је потребно постићи. Циљ треба да буде прецизан, мерљив, друштвено прихватљив, остварив и временски одређен (тј. да садржи рок за постизање).</w:t>
      </w:r>
    </w:p>
    <w:p w14:paraId="33F9B172" w14:textId="77777777" w:rsidR="00EE4C9D" w:rsidRDefault="003E7651" w:rsidP="00450C83">
      <w:pPr>
        <w:pStyle w:val="NormalWeb"/>
        <w:tabs>
          <w:tab w:val="left" w:pos="851"/>
        </w:tabs>
        <w:spacing w:before="0" w:beforeAutospacing="0" w:after="0" w:afterAutospacing="0"/>
        <w:jc w:val="both"/>
        <w:rPr>
          <w:lang w:val="sr-Cyrl-RS"/>
        </w:rPr>
      </w:pPr>
      <w:r w:rsidRPr="006227FA">
        <w:rPr>
          <w:lang w:val="sr-Cyrl-RS"/>
        </w:rPr>
        <w:tab/>
      </w:r>
      <w:r w:rsidR="00AC63EF" w:rsidRPr="006227FA">
        <w:rPr>
          <w:lang w:val="sr-Cyrl-RS"/>
        </w:rPr>
        <w:t>Ради</w:t>
      </w:r>
      <w:r w:rsidRPr="006227FA">
        <w:rPr>
          <w:lang w:val="sr-Cyrl-RS"/>
        </w:rPr>
        <w:t xml:space="preserve"> стварања услова за ефикасније функционисање и већу атрактивност државне управе као послодавца, </w:t>
      </w:r>
      <w:r w:rsidR="00AC63EF" w:rsidRPr="006227FA">
        <w:rPr>
          <w:lang w:val="sr-Cyrl-RS"/>
        </w:rPr>
        <w:t xml:space="preserve">предложене измене прописа представљају </w:t>
      </w:r>
      <w:r w:rsidRPr="006227FA">
        <w:rPr>
          <w:lang w:val="sr-Cyrl-RS"/>
        </w:rPr>
        <w:t xml:space="preserve">мере које </w:t>
      </w:r>
      <w:r w:rsidR="00AC63EF" w:rsidRPr="006227FA">
        <w:rPr>
          <w:lang w:val="sr-Cyrl-RS"/>
        </w:rPr>
        <w:t>треба да допринесу</w:t>
      </w:r>
      <w:r w:rsidRPr="006227FA">
        <w:rPr>
          <w:lang w:val="sr-Cyrl-RS"/>
        </w:rPr>
        <w:t xml:space="preserve"> </w:t>
      </w:r>
      <w:r w:rsidR="00AC63EF" w:rsidRPr="006227FA">
        <w:rPr>
          <w:lang w:val="sr-Cyrl-RS"/>
        </w:rPr>
        <w:t>привлачењу и задржавању</w:t>
      </w:r>
      <w:r w:rsidRPr="006227FA">
        <w:rPr>
          <w:lang w:val="sr-Cyrl-RS"/>
        </w:rPr>
        <w:t xml:space="preserve"> стручних кадрова, нарочито младих </w:t>
      </w:r>
      <w:r w:rsidR="00AC63EF" w:rsidRPr="006227FA">
        <w:rPr>
          <w:lang w:val="sr-Cyrl-RS"/>
        </w:rPr>
        <w:t>високо</w:t>
      </w:r>
      <w:r w:rsidR="000C6A87">
        <w:rPr>
          <w:lang w:val="sr-Cyrl-RS"/>
        </w:rPr>
        <w:t>о</w:t>
      </w:r>
      <w:r w:rsidR="00AC63EF" w:rsidRPr="006227FA">
        <w:rPr>
          <w:lang w:val="sr-Cyrl-RS"/>
        </w:rPr>
        <w:t>бразованих кадрова</w:t>
      </w:r>
      <w:r w:rsidRPr="006227FA">
        <w:rPr>
          <w:lang w:val="sr-Cyrl-RS"/>
        </w:rPr>
        <w:t xml:space="preserve">. </w:t>
      </w:r>
      <w:r w:rsidR="00022C6F" w:rsidRPr="00022C6F">
        <w:rPr>
          <w:lang w:val="sr-Cyrl-RS"/>
        </w:rPr>
        <w:t xml:space="preserve">С тим у вези, уз све напред изнето, измене Закона треба да допринесу стављању јединственог система стручног усавршавања у јавној управи у функцију даљег ефикасног и ефективног развоја и континуираног унапређења знања и вештина, односно способности државних службеника, што поред афирмативних мера за привлачење младих, образованих кадрова за рад у државним органима, за резултат треба да има стварање компетентне и стабилне кадровске структуре у државним органима </w:t>
      </w:r>
      <w:r w:rsidR="00022C6F" w:rsidRPr="00022C6F">
        <w:rPr>
          <w:lang w:val="sr-Latn-RS"/>
        </w:rPr>
        <w:t>на дужи временски период</w:t>
      </w:r>
      <w:r w:rsidR="00022C6F" w:rsidRPr="00022C6F">
        <w:rPr>
          <w:lang w:val="sr-Cyrl-RS"/>
        </w:rPr>
        <w:t>.</w:t>
      </w:r>
    </w:p>
    <w:p w14:paraId="0D193391" w14:textId="77777777" w:rsidR="00AC63EF" w:rsidRPr="006227FA" w:rsidRDefault="00AC63EF" w:rsidP="00AC63EF">
      <w:pPr>
        <w:pStyle w:val="NormalWeb"/>
        <w:shd w:val="clear" w:color="auto" w:fill="FFFFFF"/>
        <w:spacing w:before="0" w:beforeAutospacing="0" w:after="0" w:afterAutospacing="0"/>
        <w:ind w:firstLine="720"/>
        <w:jc w:val="both"/>
        <w:rPr>
          <w:lang w:val="sr-Latn-RS"/>
        </w:rPr>
      </w:pPr>
    </w:p>
    <w:p w14:paraId="1ADBEA4A" w14:textId="77777777" w:rsidR="00BF4B57" w:rsidRPr="006227FA" w:rsidRDefault="00BF4B57" w:rsidP="00BF4B57">
      <w:pPr>
        <w:spacing w:after="0" w:line="240" w:lineRule="auto"/>
        <w:ind w:firstLine="720"/>
        <w:jc w:val="both"/>
        <w:rPr>
          <w:rFonts w:ascii="Times New Roman" w:eastAsia="Times New Roman" w:hAnsi="Times New Roman" w:cs="Times New Roman"/>
          <w:lang w:val="sr-Cyrl-RS" w:eastAsia="en-GB"/>
        </w:rPr>
      </w:pPr>
    </w:p>
    <w:p w14:paraId="01B7DD99" w14:textId="77777777" w:rsidR="00390033" w:rsidRPr="006227FA" w:rsidRDefault="00390033" w:rsidP="00390033">
      <w:pPr>
        <w:jc w:val="both"/>
      </w:pPr>
      <w:r w:rsidRPr="006227FA">
        <w:rPr>
          <w:b/>
          <w:bCs/>
        </w:rPr>
        <w:t>2) Да ли је циљ који се постиже доношењем прописа усклађен са циљевима важећих планских докумената и приоритетним циљевима Владе?</w:t>
      </w:r>
    </w:p>
    <w:p w14:paraId="05BCD95A" w14:textId="77777777" w:rsidR="00390033" w:rsidRPr="006227FA" w:rsidRDefault="00390033" w:rsidP="00390033">
      <w:pPr>
        <w:jc w:val="both"/>
        <w:rPr>
          <w:i/>
          <w:iCs/>
          <w:sz w:val="22"/>
          <w:szCs w:val="22"/>
          <w:lang w:val="sr-Cyrl-RS"/>
        </w:rPr>
      </w:pPr>
      <w:r w:rsidRPr="006227FA">
        <w:rPr>
          <w:i/>
          <w:iCs/>
          <w:sz w:val="22"/>
          <w:szCs w:val="22"/>
        </w:rPr>
        <w:t>Навести назив, циљ и меру планског документа и/или приоритетни циљ и резултат Владе (планиран Акционим планом за спровођење Програма Владе) који предвиђа доношење прописа. Навести разлоге уколико пропис одступа од циљева и/или мера предвиђених планским документима и приоритетних циљева и резултата Владе.</w:t>
      </w:r>
    </w:p>
    <w:p w14:paraId="38EB0FF7" w14:textId="77777777" w:rsidR="00E34BAE" w:rsidRDefault="00E34BAE" w:rsidP="00E34BAE">
      <w:pPr>
        <w:pStyle w:val="basic-paragraph"/>
        <w:spacing w:before="0" w:beforeAutospacing="0" w:after="0" w:afterAutospacing="0"/>
        <w:ind w:firstLine="720"/>
        <w:jc w:val="both"/>
        <w:rPr>
          <w:rStyle w:val="italik"/>
          <w:rFonts w:eastAsiaTheme="majorEastAsia"/>
        </w:rPr>
      </w:pPr>
      <w:r w:rsidRPr="00CF71A7">
        <w:rPr>
          <w:rStyle w:val="italik"/>
          <w:rFonts w:eastAsiaTheme="majorEastAsia"/>
        </w:rPr>
        <w:t>Акционим планом за спровођење Стратегије реформе јавне управе у Републици Србији за период од 2021. до 2025. године, област Управљање људским ресурсима, Посебан циљ 4: РАЗВИЈЕН И ИМПЛЕМЕНТИРАН ФУНКЦИОНАЛАН И ИНОВАТИВАН СИСТЕМ СТРУЧНОГ УСАВРШАВАЊА И СТРУЧНИХ ИСПИТА У ЈАВНОЈ УПРАВИ ЗАСНОВАН НА АНАЛИЗИ ПОТРЕБА ЗА УНАПРЕЂЕЊЕМ КОМПЕТЕНЦИЈА, ОДНОСНО ЗНАЊА ВЕШТИНА И СПОСОБНОСТИ ЗАПОСЛЕНИХ У ЈАВНОЈ УПРАВИ, Мера 4.3. Унапређење нормативног оквира који уређује област стручног усавршавања у јавној управи, утврђена је активност 6. Спровођење процеса планирања и формулисања измена и допуна закона који уређује област стручног усавршавања у државним органима.</w:t>
      </w:r>
    </w:p>
    <w:p w14:paraId="2CD03F07" w14:textId="77777777" w:rsidR="00CF71A7" w:rsidRPr="00450C83" w:rsidRDefault="00CF71A7" w:rsidP="00D97577">
      <w:pPr>
        <w:pStyle w:val="basic-paragraph"/>
        <w:spacing w:before="0" w:beforeAutospacing="0" w:after="0" w:afterAutospacing="0"/>
        <w:ind w:firstLine="720"/>
        <w:jc w:val="both"/>
        <w:rPr>
          <w:rStyle w:val="italik"/>
          <w:rFonts w:eastAsiaTheme="majorEastAsia"/>
        </w:rPr>
      </w:pPr>
    </w:p>
    <w:p w14:paraId="4C0EC4F6" w14:textId="77777777" w:rsidR="00390033" w:rsidRPr="006227FA" w:rsidRDefault="00390033" w:rsidP="00390033">
      <w:pPr>
        <w:jc w:val="both"/>
      </w:pPr>
      <w:r w:rsidRPr="006227FA">
        <w:rPr>
          <w:b/>
          <w:bCs/>
        </w:rPr>
        <w:t>3) На основу ког показатеља учинка се утврђује да ли је дошло до постизања циља?</w:t>
      </w:r>
    </w:p>
    <w:p w14:paraId="6DA6EDE7" w14:textId="77777777" w:rsidR="00E34BAE" w:rsidRPr="006227FA" w:rsidRDefault="00E34BAE" w:rsidP="00E34BAE">
      <w:pPr>
        <w:jc w:val="both"/>
        <w:rPr>
          <w:i/>
          <w:iCs/>
          <w:sz w:val="22"/>
          <w:szCs w:val="22"/>
        </w:rPr>
      </w:pPr>
      <w:r w:rsidRPr="006227FA">
        <w:rPr>
          <w:i/>
          <w:iCs/>
          <w:sz w:val="22"/>
          <w:szCs w:val="22"/>
        </w:rPr>
        <w:t xml:space="preserve">Одредити мерљив показатељ учинка на основу ког се прати степен постизања циља и његову почетну и циљну вредност. </w:t>
      </w:r>
    </w:p>
    <w:p w14:paraId="38019D45" w14:textId="77777777" w:rsidR="00E34BAE" w:rsidRPr="006227FA" w:rsidRDefault="00E34BAE" w:rsidP="00E34BAE">
      <w:pPr>
        <w:jc w:val="both"/>
        <w:rPr>
          <w:i/>
          <w:iCs/>
          <w:sz w:val="22"/>
          <w:szCs w:val="22"/>
        </w:rPr>
      </w:pPr>
      <w:r w:rsidRPr="006227FA">
        <w:rPr>
          <w:i/>
          <w:iCs/>
          <w:sz w:val="22"/>
          <w:szCs w:val="22"/>
        </w:rPr>
        <w:t>Уколико није могуће одредити квантитативни показатељ учинка, потребно је навести разлоге због којих то није могуће и одредити квалитативни показатељ учинка.</w:t>
      </w:r>
    </w:p>
    <w:p w14:paraId="30FB3EB4" w14:textId="77777777" w:rsidR="00895AAA" w:rsidRDefault="00895AAA" w:rsidP="00104741">
      <w:pPr>
        <w:spacing w:after="0" w:line="240" w:lineRule="auto"/>
        <w:ind w:firstLine="720"/>
        <w:jc w:val="both"/>
        <w:rPr>
          <w:rFonts w:ascii="Times New Roman" w:hAnsi="Times New Roman" w:cs="Times New Roman"/>
          <w:lang w:val="sr-Cyrl-RS"/>
        </w:rPr>
      </w:pPr>
      <w:r w:rsidRPr="007A084B">
        <w:rPr>
          <w:rFonts w:ascii="Times New Roman" w:hAnsi="Times New Roman" w:cs="Times New Roman"/>
          <w:lang w:val="sr-Cyrl-RS"/>
        </w:rPr>
        <w:t>У складу са Методологијом за праћење и вредновање управљања људским ресурсима (УЉР) у државној управи, која се састоји од седам стратешких, 22 процесна, и седам показатеља Организације, координације и капацитета за УЉР, утврђени су и показатељи којима ће се пратити оставарење наведених циљева.</w:t>
      </w:r>
    </w:p>
    <w:p w14:paraId="31A142AD" w14:textId="77777777" w:rsidR="005D2BDB" w:rsidRDefault="005D2BDB" w:rsidP="005D2BDB">
      <w:pPr>
        <w:spacing w:after="0" w:line="240" w:lineRule="auto"/>
        <w:ind w:firstLine="720"/>
        <w:jc w:val="both"/>
        <w:rPr>
          <w:rFonts w:ascii="Times New Roman" w:hAnsi="Times New Roman" w:cs="Times New Roman"/>
          <w:lang w:val="sr-Cyrl-RS"/>
        </w:rPr>
      </w:pPr>
      <w:r w:rsidRPr="007A084B">
        <w:rPr>
          <w:rFonts w:ascii="Times New Roman" w:hAnsi="Times New Roman" w:cs="Times New Roman"/>
          <w:lang w:val="sr-Cyrl-RS"/>
        </w:rPr>
        <w:t>Једним од процесних показатеља мериће се  „Време потребно за попуњавање радног места“. Овим показатељем се утврђује колико је времена (мерено у данима) у просеку потребно да се у органима државне управе попуни упражњено извршилачко радно место или положај, оглашено путем интерног или јавног конкурса. Сврха мерења овог показатеља је стећи увид у трајање конкурсног поступка као механизма за задовољавање кадровских потреба органа државне управе, у циљу унапређења ефикасности конкурсних поступака. За израчунавање вредности индикатора надлежно је Министарство државне управе и локалне самоуправе, док је за достављање података надлежна Служба за управљање кадровима. Овај показатељ ће се пратити на шест нивоа агрегације и то: ниво државне управе, органа државне управе, типу конкурсног поступка, врсти радних места, региона и величини органа државне управе. Овај квантитативни показатељ се мери једном годишње, на основу података из Централне кадр</w:t>
      </w:r>
      <w:r>
        <w:rPr>
          <w:rFonts w:ascii="Times New Roman" w:hAnsi="Times New Roman" w:cs="Times New Roman"/>
          <w:lang w:val="sr-Cyrl-RS"/>
        </w:rPr>
        <w:t xml:space="preserve">овске евиденције </w:t>
      </w:r>
      <w:r w:rsidRPr="007A084B">
        <w:rPr>
          <w:rFonts w:ascii="Times New Roman" w:hAnsi="Times New Roman" w:cs="Times New Roman"/>
          <w:lang w:val="sr-Cyrl-RS"/>
        </w:rPr>
        <w:t>и евиденције органа који не уносе податке у Централну кадровску евиденцију. На основу  досадашњег мерења, полазна вредност овог показатеља према последњем Извештају о квалитету попуњавања радних места у органима државне управе који је израдила Служба за управљање кадровима у 2023. години износи 217 дана, док је циљана вредност за 2026. годину 150 дана.</w:t>
      </w:r>
    </w:p>
    <w:p w14:paraId="1287C509" w14:textId="77777777" w:rsidR="003B78BC" w:rsidRPr="00070A99" w:rsidRDefault="003B78BC" w:rsidP="003B78BC">
      <w:pPr>
        <w:spacing w:after="0" w:line="240" w:lineRule="auto"/>
        <w:ind w:firstLine="720"/>
        <w:jc w:val="both"/>
        <w:rPr>
          <w:rFonts w:ascii="Times New Roman" w:hAnsi="Times New Roman" w:cs="Times New Roman"/>
          <w:lang w:val="sr-Cyrl-RS"/>
        </w:rPr>
      </w:pPr>
      <w:r w:rsidRPr="00070A99">
        <w:rPr>
          <w:rFonts w:ascii="Times New Roman" w:hAnsi="Times New Roman" w:cs="Times New Roman"/>
          <w:lang w:val="sr-Cyrl-RS"/>
        </w:rPr>
        <w:t xml:space="preserve">Праћење степена постигнутог циља </w:t>
      </w:r>
      <w:r w:rsidR="00C138EC" w:rsidRPr="00070A99">
        <w:rPr>
          <w:rFonts w:ascii="Times New Roman" w:hAnsi="Times New Roman" w:cs="Times New Roman"/>
          <w:lang w:val="sr-Cyrl-RS"/>
        </w:rPr>
        <w:t xml:space="preserve">у вези са запошљавањем кадрова у државној управи </w:t>
      </w:r>
      <w:r w:rsidRPr="00070A99">
        <w:rPr>
          <w:rFonts w:ascii="Times New Roman" w:hAnsi="Times New Roman" w:cs="Times New Roman"/>
          <w:lang w:val="sr-Cyrl-RS"/>
        </w:rPr>
        <w:t>мериће се стратешким индикатором: „Заинтересованост за рад у управи“ који мери атрактивност државне управе као послодавца кроз број јединствених кандидата који учествују у јавним конкурсима за радна места у органима државне управе. Сврха индикатора је да пружи увид у ниво интересовања лица која нису запослена у државној управи, што је кључно за креирање мера усмерених на привлачење и регрутацију квалитетних кадрова. Индикатор се израчунава као однос укупног броја јединствених кандидата и укупног броја извршилаца на свим оглашеним радним местима у датој години.</w:t>
      </w:r>
      <w:r w:rsidRPr="00070A99">
        <w:t xml:space="preserve"> </w:t>
      </w:r>
      <w:r w:rsidRPr="00070A99">
        <w:rPr>
          <w:rFonts w:ascii="Times New Roman" w:hAnsi="Times New Roman" w:cs="Times New Roman"/>
          <w:lang w:val="sr-Cyrl-RS"/>
        </w:rPr>
        <w:t>Вредност индикатора мери се једном годишње за претходну годину, а тренутно није могуће утврдити вредност услед недоступности свих неопходних података, док жељена циљана вредност за 2026. годину износи 4, што представља просечан број екстерних кандидата (који нису били запослени у државној управи у тренутку подношења пријаве) по оглашеном радном месту у протеклој години.</w:t>
      </w:r>
    </w:p>
    <w:p w14:paraId="7D9EAA1B" w14:textId="77777777" w:rsidR="003B78BC" w:rsidRPr="00070A99" w:rsidRDefault="003B78BC" w:rsidP="003B78BC">
      <w:pPr>
        <w:spacing w:after="0" w:line="240" w:lineRule="auto"/>
        <w:ind w:firstLine="720"/>
        <w:jc w:val="both"/>
        <w:rPr>
          <w:rFonts w:ascii="Times New Roman" w:hAnsi="Times New Roman" w:cs="Times New Roman"/>
          <w:lang w:val="sr-Cyrl-RS"/>
        </w:rPr>
      </w:pPr>
      <w:r w:rsidRPr="00070A99">
        <w:rPr>
          <w:rFonts w:ascii="Times New Roman" w:hAnsi="Times New Roman" w:cs="Times New Roman"/>
          <w:lang w:val="sr-Cyrl-RS"/>
        </w:rPr>
        <w:t>Такође, мериће се процесним индикатором: „Квалитет кандидата на конкурсима“, у смислу овог индикатора, подразумева се удео оних који су након изборног поступка (провере компетенција и интервјуа) испунили сва мерила и пласирали се на листу за избор за оглашено радно место и ступање у радни однос. Следећи подаци односе се на 2023. годину, јер подаци за 2024. годину нису доступни.</w:t>
      </w:r>
    </w:p>
    <w:p w14:paraId="4AF0C4B8" w14:textId="77777777" w:rsidR="003B78BC" w:rsidRPr="00070A99" w:rsidRDefault="003B78BC" w:rsidP="003B78BC">
      <w:pPr>
        <w:spacing w:after="0" w:line="240" w:lineRule="auto"/>
        <w:ind w:firstLine="720"/>
        <w:jc w:val="both"/>
        <w:rPr>
          <w:rFonts w:ascii="Times New Roman" w:hAnsi="Times New Roman" w:cs="Times New Roman"/>
          <w:lang w:val="sr-Cyrl-RS"/>
        </w:rPr>
      </w:pPr>
      <w:r w:rsidRPr="00070A99">
        <w:rPr>
          <w:rFonts w:ascii="Times New Roman" w:hAnsi="Times New Roman" w:cs="Times New Roman"/>
          <w:lang w:val="sr-Cyrl-RS"/>
        </w:rPr>
        <w:t>Према звањима, највећи удео кандидата у изборном поступку који доспевају на листу за избор је за радна ме</w:t>
      </w:r>
      <w:r w:rsidR="003722DE" w:rsidRPr="00070A99">
        <w:rPr>
          <w:rFonts w:ascii="Times New Roman" w:hAnsi="Times New Roman" w:cs="Times New Roman"/>
          <w:lang w:val="sr-Cyrl-RS"/>
        </w:rPr>
        <w:t>ста у звању виши саветник (73%)</w:t>
      </w:r>
      <w:r w:rsidRPr="00070A99">
        <w:rPr>
          <w:rFonts w:ascii="Times New Roman" w:hAnsi="Times New Roman" w:cs="Times New Roman"/>
          <w:lang w:val="sr-Cyrl-RS"/>
        </w:rPr>
        <w:t xml:space="preserve"> и обратно, за радна места у најнижем звању – млађи референт, овај удео је процентуално најмањи (19%).</w:t>
      </w:r>
      <w:r w:rsidRPr="00070A99">
        <w:t xml:space="preserve"> </w:t>
      </w:r>
      <w:r w:rsidRPr="00070A99">
        <w:rPr>
          <w:rFonts w:ascii="Times New Roman" w:hAnsi="Times New Roman" w:cs="Times New Roman"/>
          <w:lang w:val="sr-Cyrl-RS"/>
        </w:rPr>
        <w:t>Удео кандидата у изборном поступку који доспевају на листу за избор је за радна места у звању млађи саветник (39%).</w:t>
      </w:r>
    </w:p>
    <w:p w14:paraId="11B7AAE0" w14:textId="77777777" w:rsidR="003B78BC" w:rsidRPr="00070A99" w:rsidRDefault="003B78BC" w:rsidP="003B78BC">
      <w:pPr>
        <w:spacing w:after="0" w:line="240" w:lineRule="auto"/>
        <w:ind w:firstLine="720"/>
        <w:jc w:val="both"/>
        <w:rPr>
          <w:rFonts w:ascii="Times New Roman" w:hAnsi="Times New Roman" w:cs="Times New Roman"/>
          <w:lang w:val="sr-Cyrl-RS"/>
        </w:rPr>
      </w:pPr>
      <w:r w:rsidRPr="00070A99">
        <w:rPr>
          <w:rFonts w:ascii="Times New Roman" w:hAnsi="Times New Roman" w:cs="Times New Roman"/>
          <w:lang w:val="sr-Cyrl-RS"/>
        </w:rPr>
        <w:t>Просечна старост кандидата у конкурсним поступцима износила је 45,7 година, док су кандидати млађи од 30 година чинили једну десетину (9,8%) од укупног броја кандидата код попуњавања извршилачких радних места. Подаци о уделу кандидата млађих од 30 година односе се само на фазу општих функционалних компетенција реализовану током 2023. године, као и на извршилачка радна места. Код попуњавања радних места државних службеника на положају не постоје кандидати млађи од 30 година, а да испуњавају услове.</w:t>
      </w:r>
    </w:p>
    <w:p w14:paraId="4E2319A8" w14:textId="77777777" w:rsidR="003B78BC" w:rsidRPr="00070A99" w:rsidRDefault="003B78BC" w:rsidP="003B78BC">
      <w:pPr>
        <w:spacing w:after="0" w:line="240" w:lineRule="auto"/>
        <w:ind w:firstLine="720"/>
        <w:jc w:val="both"/>
        <w:rPr>
          <w:rFonts w:ascii="Times New Roman" w:hAnsi="Times New Roman" w:cs="Times New Roman"/>
          <w:lang w:val="sr-Cyrl-RS"/>
        </w:rPr>
      </w:pPr>
      <w:r w:rsidRPr="00070A99">
        <w:rPr>
          <w:rFonts w:ascii="Times New Roman" w:hAnsi="Times New Roman" w:cs="Times New Roman"/>
          <w:lang w:val="sr-Cyrl-RS"/>
        </w:rPr>
        <w:t>Вредност индикатора износи 40%, што показује да, у просеку, двоје од пет кандидата међу којима се спроводи изборни поступак у интерним и јавним конкурсима, доспева на коначну листу оних који су испунили мерила за избор, односно задовољава стандарде квалитета за ступање у радни однос.</w:t>
      </w:r>
      <w:r w:rsidRPr="00070A99">
        <w:rPr>
          <w:rFonts w:ascii="Times New Roman" w:hAnsi="Times New Roman" w:cs="Times New Roman"/>
          <w:lang w:val="sr-Latn-RS"/>
        </w:rPr>
        <w:t xml:space="preserve"> </w:t>
      </w:r>
      <w:r w:rsidRPr="00070A99">
        <w:rPr>
          <w:rFonts w:ascii="Times New Roman" w:hAnsi="Times New Roman" w:cs="Times New Roman"/>
          <w:lang w:val="sr-Cyrl-RS"/>
        </w:rPr>
        <w:t>Циљана вредност за 2026. годину износи 35%-40%, јер се с</w:t>
      </w:r>
      <w:r w:rsidRPr="00070A99">
        <w:rPr>
          <w:rFonts w:ascii="Times New Roman" w:hAnsi="Times New Roman" w:cs="Times New Roman"/>
          <w:lang w:val="sr-Latn-RS"/>
        </w:rPr>
        <w:t>мањење удела кандидата који након спроведеног поступка провере компетенција тумачи као позитиван тренд у смислу унапређења квалитета селекције</w:t>
      </w:r>
      <w:r w:rsidRPr="00070A99">
        <w:rPr>
          <w:rFonts w:ascii="Times New Roman" w:hAnsi="Times New Roman" w:cs="Times New Roman"/>
          <w:lang w:val="sr-Cyrl-RS"/>
        </w:rPr>
        <w:t xml:space="preserve"> („левак“).</w:t>
      </w:r>
      <w:r w:rsidRPr="00070A99">
        <w:rPr>
          <w:rFonts w:ascii="Times New Roman" w:hAnsi="Times New Roman" w:cs="Times New Roman"/>
          <w:lang w:val="sr-Latn-RS"/>
        </w:rPr>
        <w:t xml:space="preserve"> На тај начин се обезбеђује да на радна места у државној управи буду изабрани кандидати са вишим нивоом знања, вештина, особина, ставова и способности, што доприноси квалитетнијем обављању послова и јачању професионал</w:t>
      </w:r>
      <w:r w:rsidRPr="00070A99">
        <w:rPr>
          <w:rFonts w:ascii="Times New Roman" w:hAnsi="Times New Roman" w:cs="Times New Roman"/>
          <w:lang w:val="sr-Cyrl-RS"/>
        </w:rPr>
        <w:t>ицације државних службеника</w:t>
      </w:r>
      <w:r w:rsidRPr="00070A99">
        <w:rPr>
          <w:rFonts w:ascii="Times New Roman" w:hAnsi="Times New Roman" w:cs="Times New Roman"/>
          <w:lang w:val="sr-Latn-RS"/>
        </w:rPr>
        <w:t>.</w:t>
      </w:r>
    </w:p>
    <w:p w14:paraId="339C2A68" w14:textId="77777777" w:rsidR="003B78BC" w:rsidRDefault="003B78BC" w:rsidP="003B78BC">
      <w:pPr>
        <w:spacing w:after="0" w:line="240" w:lineRule="auto"/>
        <w:ind w:firstLine="720"/>
        <w:jc w:val="both"/>
        <w:rPr>
          <w:rFonts w:ascii="Times New Roman" w:hAnsi="Times New Roman" w:cs="Times New Roman"/>
          <w:lang w:val="sr-Cyrl-RS"/>
        </w:rPr>
      </w:pPr>
      <w:r w:rsidRPr="00070A99">
        <w:rPr>
          <w:rFonts w:ascii="Times New Roman" w:hAnsi="Times New Roman" w:cs="Times New Roman"/>
          <w:lang w:val="sr-Cyrl-RS"/>
        </w:rPr>
        <w:t>Подаци о старосној и родној структури новозапослених у 2023. години нису били доступни током овог циклуса праћења, као ни подаци о просечној старости државних службеника.</w:t>
      </w:r>
    </w:p>
    <w:p w14:paraId="0913B299" w14:textId="77777777" w:rsidR="00E34BAE" w:rsidRDefault="00E34BAE" w:rsidP="00E34BAE">
      <w:pPr>
        <w:spacing w:after="0" w:line="240" w:lineRule="auto"/>
        <w:ind w:firstLine="720"/>
        <w:jc w:val="both"/>
        <w:rPr>
          <w:rFonts w:ascii="Times New Roman" w:hAnsi="Times New Roman" w:cs="Times New Roman"/>
          <w:lang w:val="sr-Cyrl-RS"/>
        </w:rPr>
      </w:pPr>
      <w:r>
        <w:rPr>
          <w:rFonts w:ascii="Times New Roman" w:hAnsi="Times New Roman" w:cs="Times New Roman"/>
          <w:lang w:val="sr-Cyrl-RS"/>
        </w:rPr>
        <w:t>П</w:t>
      </w:r>
      <w:r w:rsidRPr="008F282E">
        <w:rPr>
          <w:rFonts w:ascii="Times New Roman" w:hAnsi="Times New Roman" w:cs="Times New Roman"/>
          <w:lang w:val="sr-Cyrl-RS"/>
        </w:rPr>
        <w:t xml:space="preserve">раћење степена постигнутог циља новинама у стручном усавршавању мериће се процесним индикатором за финкцију Стручно усавршавање: „Учешће државних службеника у обукама“. </w:t>
      </w:r>
    </w:p>
    <w:p w14:paraId="53B750C0" w14:textId="77777777" w:rsidR="008F282E" w:rsidRPr="007A084B" w:rsidRDefault="008F282E" w:rsidP="00104741">
      <w:pPr>
        <w:spacing w:after="0" w:line="240" w:lineRule="auto"/>
        <w:ind w:firstLine="720"/>
        <w:jc w:val="both"/>
        <w:rPr>
          <w:rFonts w:ascii="Times New Roman" w:hAnsi="Times New Roman" w:cs="Times New Roman"/>
          <w:lang w:val="sr-Cyrl-RS"/>
        </w:rPr>
      </w:pPr>
    </w:p>
    <w:p w14:paraId="3AA1C64B" w14:textId="77777777" w:rsidR="00615022" w:rsidRDefault="00615022" w:rsidP="00895AAA">
      <w:pPr>
        <w:jc w:val="both"/>
        <w:rPr>
          <w:b/>
          <w:bCs/>
        </w:rPr>
      </w:pPr>
    </w:p>
    <w:p w14:paraId="6B40FE57" w14:textId="77777777" w:rsidR="00390033" w:rsidRPr="006227FA" w:rsidRDefault="00390033" w:rsidP="00895AAA">
      <w:pPr>
        <w:jc w:val="both"/>
      </w:pPr>
      <w:r w:rsidRPr="006227FA">
        <w:rPr>
          <w:b/>
          <w:bCs/>
        </w:rPr>
        <w:t>4) Дефинисати извор провере и рокове за прикупљање података за праћење примене прописа.</w:t>
      </w:r>
    </w:p>
    <w:p w14:paraId="376A3A4E" w14:textId="77777777" w:rsidR="00DE7D2B" w:rsidRPr="006227FA" w:rsidRDefault="00390033" w:rsidP="00390033">
      <w:pPr>
        <w:jc w:val="both"/>
        <w:rPr>
          <w:i/>
          <w:iCs/>
          <w:sz w:val="22"/>
          <w:szCs w:val="22"/>
        </w:rPr>
      </w:pPr>
      <w:r w:rsidRPr="006227FA">
        <w:rPr>
          <w:i/>
          <w:iCs/>
          <w:sz w:val="22"/>
          <w:szCs w:val="22"/>
        </w:rPr>
        <w:t>На који начин, из којих извора провере и у којим роковима ће се прикупљати подаци на основу којих ће се пратити примена прописа (достизање циљне вредности показатеља, потпуност примене решења прописа у складу са планираним роковима, итд.)?</w:t>
      </w:r>
    </w:p>
    <w:p w14:paraId="014B8EFE" w14:textId="77777777" w:rsidR="00390033" w:rsidRPr="006227FA" w:rsidRDefault="00390033" w:rsidP="00390033">
      <w:pPr>
        <w:jc w:val="both"/>
        <w:rPr>
          <w:i/>
          <w:iCs/>
          <w:sz w:val="22"/>
          <w:szCs w:val="22"/>
          <w:lang w:val="sr-Cyrl-RS"/>
        </w:rPr>
      </w:pPr>
      <w:r w:rsidRPr="006227FA">
        <w:rPr>
          <w:i/>
          <w:iCs/>
          <w:sz w:val="22"/>
          <w:szCs w:val="22"/>
        </w:rPr>
        <w:t xml:space="preserve"> Која организациона јединица у оквиру органа ће бити задужена за праћење примене прописа?</w:t>
      </w:r>
    </w:p>
    <w:p w14:paraId="4AB952C8" w14:textId="77777777" w:rsidR="00895AAA" w:rsidRDefault="00895AAA" w:rsidP="006B486F">
      <w:pPr>
        <w:spacing w:after="0" w:line="240" w:lineRule="auto"/>
        <w:jc w:val="both"/>
        <w:rPr>
          <w:rFonts w:ascii="Times New Roman" w:hAnsi="Times New Roman" w:cs="Times New Roman"/>
          <w:lang w:val="sr-Cyrl-RS"/>
        </w:rPr>
      </w:pPr>
      <w:r w:rsidRPr="006B486F">
        <w:rPr>
          <w:rFonts w:ascii="Times New Roman" w:hAnsi="Times New Roman" w:cs="Times New Roman"/>
          <w:lang w:val="sr-Cyrl-RS"/>
        </w:rPr>
        <w:t>                У складу са Методологијом за праћење и вредновање управљања људским ресурсима (УЉР) у државној управи наведени показатељи мериће се једном годишње, до јуна текуће године за претходну годину. За израчунавање вредности индикатора надлежно је Министарство државне управе и локалне самоуправе, док је за достављање података надлежна Служба за управљање кадровима (из Централне кадровске евиденције) и евиденције органа који не уносе податке у Централну кадровску евиденцију (за први показатељ).</w:t>
      </w:r>
    </w:p>
    <w:p w14:paraId="42A99873" w14:textId="77777777" w:rsidR="004F0937" w:rsidRPr="004F0937" w:rsidRDefault="004F0937" w:rsidP="004F0937">
      <w:pPr>
        <w:spacing w:after="0" w:line="240" w:lineRule="auto"/>
        <w:jc w:val="both"/>
        <w:rPr>
          <w:rFonts w:ascii="Times New Roman" w:hAnsi="Times New Roman" w:cs="Times New Roman"/>
          <w:lang w:val="sr-Cyrl-RS"/>
        </w:rPr>
      </w:pPr>
      <w:r>
        <w:rPr>
          <w:rFonts w:ascii="Times New Roman" w:hAnsi="Times New Roman" w:cs="Times New Roman"/>
          <w:lang w:val="sr-Cyrl-RS"/>
        </w:rPr>
        <w:tab/>
      </w:r>
      <w:r w:rsidRPr="004F0937">
        <w:rPr>
          <w:rFonts w:ascii="Times New Roman" w:hAnsi="Times New Roman" w:cs="Times New Roman"/>
          <w:lang w:val="sr-Cyrl-RS"/>
        </w:rPr>
        <w:t>За показатељ „Учешће државних службеника у обукама“, извор података су Централна евиденција програма стручног усавршавања у јавној управи и Централна кадровска евиденција. За израчунавање вредности индикатора надлежно је Министарство државне управе и локалне самоуправе, а за достављање података Национална академија за јавну управу и Служба за управљање кадровима.</w:t>
      </w:r>
    </w:p>
    <w:p w14:paraId="7F4A5841" w14:textId="77777777" w:rsidR="00895AAA" w:rsidRPr="006227FA" w:rsidRDefault="00895AAA" w:rsidP="00895AAA">
      <w:pPr>
        <w:rPr>
          <w:sz w:val="22"/>
          <w:szCs w:val="22"/>
        </w:rPr>
      </w:pPr>
    </w:p>
    <w:p w14:paraId="6228A5B4" w14:textId="77777777" w:rsidR="00390033" w:rsidRPr="006227FA" w:rsidRDefault="00895AAA" w:rsidP="00895AAA">
      <w:pPr>
        <w:jc w:val="both"/>
      </w:pPr>
      <w:r w:rsidRPr="006227FA">
        <w:rPr>
          <w:b/>
          <w:bCs/>
        </w:rPr>
        <w:t xml:space="preserve"> </w:t>
      </w:r>
      <w:r w:rsidR="00DC1D8E" w:rsidRPr="006227FA">
        <w:rPr>
          <w:b/>
          <w:bCs/>
        </w:rPr>
        <w:t>3. Идентификовање опција.</w:t>
      </w:r>
    </w:p>
    <w:p w14:paraId="4C69E067" w14:textId="77777777" w:rsidR="00390033" w:rsidRPr="006227FA" w:rsidRDefault="00390033" w:rsidP="00390033">
      <w:pPr>
        <w:jc w:val="both"/>
      </w:pPr>
      <w:r w:rsidRPr="006227FA">
        <w:rPr>
          <w:b/>
          <w:bCs/>
        </w:rPr>
        <w:t>1) Да ли је циљ могуће постићи применом „status quo” опције? Приказати последице примене „status quo” опције.</w:t>
      </w:r>
    </w:p>
    <w:p w14:paraId="14D2AC7B" w14:textId="77777777" w:rsidR="00390033" w:rsidRPr="006227FA" w:rsidRDefault="00390033" w:rsidP="00390033">
      <w:pPr>
        <w:jc w:val="both"/>
        <w:rPr>
          <w:i/>
          <w:iCs/>
          <w:sz w:val="22"/>
          <w:szCs w:val="22"/>
          <w:lang w:val="sr-Cyrl-RS"/>
        </w:rPr>
      </w:pPr>
      <w:r w:rsidRPr="006227FA">
        <w:rPr>
          <w:i/>
          <w:iCs/>
          <w:sz w:val="22"/>
          <w:szCs w:val="22"/>
        </w:rPr>
        <w:t>Приказати најважније потенцијалне последице изостанка промене или интервенције на циљне групе, односно на област која се уређује прописом. Навести најзначајније економске, друштвене, управљачке и финансијске ефекте, ефекте на животну средину, односно ризике због којих се одустало од примене ове опције.</w:t>
      </w:r>
    </w:p>
    <w:p w14:paraId="712FB516" w14:textId="4BED5373" w:rsidR="00450C83" w:rsidRPr="006227FA" w:rsidRDefault="00BF542B" w:rsidP="005D13B7">
      <w:pPr>
        <w:ind w:firstLine="720"/>
        <w:jc w:val="both"/>
        <w:rPr>
          <w:rFonts w:ascii="Times New Roman" w:hAnsi="Times New Roman" w:cs="Times New Roman"/>
          <w:lang w:val="sr-Cyrl-RS"/>
        </w:rPr>
      </w:pPr>
      <w:r w:rsidRPr="006227FA">
        <w:rPr>
          <w:rFonts w:ascii="Times New Roman" w:hAnsi="Times New Roman" w:cs="Times New Roman"/>
          <w:lang w:val="sr-Cyrl-RS"/>
        </w:rPr>
        <w:t xml:space="preserve">Није разматрана „status quoˮопцијa за остваривање циљева који се </w:t>
      </w:r>
      <w:r w:rsidR="00F96D63">
        <w:rPr>
          <w:rFonts w:ascii="Times New Roman" w:hAnsi="Times New Roman" w:cs="Times New Roman"/>
          <w:lang w:val="sr-Cyrl-RS"/>
        </w:rPr>
        <w:t>Предлогом</w:t>
      </w:r>
      <w:r w:rsidR="003D6311" w:rsidRPr="006227FA">
        <w:rPr>
          <w:rFonts w:ascii="Times New Roman" w:hAnsi="Times New Roman" w:cs="Times New Roman"/>
          <w:lang w:val="sr-Cyrl-RS"/>
        </w:rPr>
        <w:t xml:space="preserve"> закона</w:t>
      </w:r>
      <w:r w:rsidRPr="006227FA">
        <w:rPr>
          <w:rFonts w:ascii="Times New Roman" w:hAnsi="Times New Roman" w:cs="Times New Roman"/>
          <w:lang w:val="sr-Cyrl-RS"/>
        </w:rPr>
        <w:t xml:space="preserve"> желе постићи.</w:t>
      </w:r>
    </w:p>
    <w:p w14:paraId="4E42F4FE" w14:textId="77777777" w:rsidR="00390033" w:rsidRPr="006227FA" w:rsidRDefault="00390033" w:rsidP="00390033">
      <w:pPr>
        <w:jc w:val="both"/>
      </w:pPr>
      <w:r w:rsidRPr="006227FA">
        <w:rPr>
          <w:b/>
          <w:bCs/>
        </w:rPr>
        <w:t>2) Да ли је циљ могуће постићи искључиво применом подстицајних, информативно-едукативних, институционално-управљачких или мера за обезбеђивање добара и услуга, без доношења новог или измене постојећег прописа? Навести разлоге због којих се одустало од примене ове опције.</w:t>
      </w:r>
    </w:p>
    <w:p w14:paraId="79BD929B" w14:textId="77777777" w:rsidR="00390033" w:rsidRPr="006227FA" w:rsidRDefault="00390033" w:rsidP="00390033">
      <w:pPr>
        <w:jc w:val="both"/>
        <w:rPr>
          <w:i/>
          <w:iCs/>
          <w:sz w:val="22"/>
          <w:szCs w:val="22"/>
          <w:lang w:val="sr-Cyrl-RS"/>
        </w:rPr>
      </w:pPr>
      <w:r w:rsidRPr="006227FA">
        <w:rPr>
          <w:i/>
          <w:iCs/>
          <w:sz w:val="22"/>
          <w:szCs w:val="22"/>
        </w:rPr>
        <w:t>Описати разматрану опцију која подразумева постизање циља кроз примену подстицајних, информативно-едукативних, институционално-управљачких или мера за обезбеђивање добара и услуга (нпр. финансијски подстицаји, појачан инспекцијски надзор, саморегулација, информативно едукативне кампање, унапређење сарадње између органа јавне власти, ажурирање регистара и евиденција, поједностављење административних поступака и/или захтева итд.), а без промене регулаторног оквира. Навести најзначајније економске, друштвене, управљачке и финансијске ефекте, ефекте на животну средину, односно ризике због којих се одустало од примене ове опције.</w:t>
      </w:r>
    </w:p>
    <w:p w14:paraId="78AE3872" w14:textId="77777777" w:rsidR="00DC1D8E" w:rsidRDefault="00BF542B" w:rsidP="0075576C">
      <w:pPr>
        <w:spacing w:line="240" w:lineRule="auto"/>
        <w:ind w:firstLine="720"/>
        <w:jc w:val="both"/>
        <w:rPr>
          <w:rFonts w:ascii="Times New Roman" w:hAnsi="Times New Roman" w:cs="Times New Roman"/>
          <w:lang w:val="sr-Cyrl-RS"/>
        </w:rPr>
      </w:pPr>
      <w:r w:rsidRPr="006227FA">
        <w:rPr>
          <w:rFonts w:ascii="Times New Roman" w:hAnsi="Times New Roman" w:cs="Times New Roman"/>
          <w:lang w:val="sr-Cyrl-RS"/>
        </w:rPr>
        <w:t>Наведене циљеве није могуће постићи искључиво применом подстицајних, информативно-едукативних, институционално-управљачких или мера за обезбеђивање добара и услуга, без измене постојећег прописа.</w:t>
      </w:r>
    </w:p>
    <w:p w14:paraId="4EB85C3C" w14:textId="77777777" w:rsidR="00450C83" w:rsidRPr="006227FA" w:rsidRDefault="00450C83" w:rsidP="00D948D5">
      <w:pPr>
        <w:ind w:firstLine="720"/>
        <w:jc w:val="both"/>
        <w:rPr>
          <w:rFonts w:ascii="Times New Roman" w:hAnsi="Times New Roman" w:cs="Times New Roman"/>
          <w:lang w:val="sr-Cyrl-RS"/>
        </w:rPr>
      </w:pPr>
    </w:p>
    <w:p w14:paraId="11B73627" w14:textId="77777777" w:rsidR="00390033" w:rsidRPr="006227FA" w:rsidRDefault="00390033" w:rsidP="00390033">
      <w:pPr>
        <w:jc w:val="both"/>
      </w:pPr>
      <w:r w:rsidRPr="00850AA8">
        <w:rPr>
          <w:b/>
          <w:bCs/>
        </w:rPr>
        <w:t>3) Које су кључне промене које се прописом предлажу ради постизања циља?</w:t>
      </w:r>
    </w:p>
    <w:p w14:paraId="3CA52D2A" w14:textId="77777777" w:rsidR="0071300E" w:rsidRPr="006227FA" w:rsidRDefault="00390033" w:rsidP="0052513C">
      <w:pPr>
        <w:jc w:val="both"/>
        <w:rPr>
          <w:i/>
          <w:iCs/>
          <w:sz w:val="22"/>
          <w:szCs w:val="22"/>
          <w:lang w:val="sr-Cyrl-RS"/>
        </w:rPr>
      </w:pPr>
      <w:r w:rsidRPr="006227FA">
        <w:rPr>
          <w:i/>
          <w:iCs/>
          <w:sz w:val="22"/>
          <w:szCs w:val="22"/>
        </w:rPr>
        <w:t>Описати предложена решења прописа којима се мењају права и обавезе физичких и правних лица, начин њиховог остваривања, као надлежности и начин вршења надлежности од стране органа јавне управе (нпр. измена услова за излазак на тржиште, измена права и обавеза и/или измена критеријума за остваривање права или испуњење обавеза за грађане и/или привреду, увођење или измена регистра, измена надлежности, формирање нове надлежне институције/укидање или спајање постојећих институција, итд.).</w:t>
      </w:r>
    </w:p>
    <w:p w14:paraId="27C28A89" w14:textId="77777777" w:rsidR="00772BCD" w:rsidRPr="006227FA" w:rsidRDefault="00682447" w:rsidP="0075576C">
      <w:pPr>
        <w:pStyle w:val="NormalWeb"/>
        <w:shd w:val="clear" w:color="auto" w:fill="FFFFFF"/>
        <w:spacing w:before="0" w:beforeAutospacing="0" w:after="0" w:afterAutospacing="0"/>
        <w:ind w:firstLine="720"/>
        <w:jc w:val="both"/>
        <w:rPr>
          <w:lang w:val="sr-Cyrl-RS"/>
        </w:rPr>
      </w:pPr>
      <w:r w:rsidRPr="006227FA">
        <w:rPr>
          <w:lang w:val="sr-Cyrl-RS"/>
        </w:rPr>
        <w:t xml:space="preserve">     </w:t>
      </w:r>
      <w:r w:rsidR="00BF542B" w:rsidRPr="006227FA">
        <w:rPr>
          <w:lang w:val="sr-Cyrl-RS"/>
        </w:rPr>
        <w:t xml:space="preserve">Кључне промене које се прописом предлажу огледају се </w:t>
      </w:r>
      <w:r w:rsidR="00772BCD" w:rsidRPr="006227FA">
        <w:rPr>
          <w:lang w:val="sr-Cyrl-RS"/>
        </w:rPr>
        <w:t xml:space="preserve">у </w:t>
      </w:r>
      <w:r w:rsidR="00772BCD" w:rsidRPr="006227FA">
        <w:rPr>
          <w:lang w:val="sr-Latn-RS"/>
        </w:rPr>
        <w:t>стварањ</w:t>
      </w:r>
      <w:r w:rsidR="00772BCD" w:rsidRPr="006227FA">
        <w:rPr>
          <w:lang w:val="sr-Cyrl-RS"/>
        </w:rPr>
        <w:t>у</w:t>
      </w:r>
      <w:r w:rsidR="00772BCD" w:rsidRPr="006227FA">
        <w:rPr>
          <w:lang w:val="sr-Latn-RS"/>
        </w:rPr>
        <w:t xml:space="preserve"> услова за </w:t>
      </w:r>
      <w:r w:rsidR="00772BCD" w:rsidRPr="006227FA">
        <w:rPr>
          <w:bCs/>
          <w:lang w:val="sr-Latn-RS"/>
        </w:rPr>
        <w:t>привлачење, задржавање и професионални развој квалитетних кадрова</w:t>
      </w:r>
      <w:r w:rsidR="00772BCD" w:rsidRPr="006227FA">
        <w:rPr>
          <w:lang w:val="sr-Latn-RS"/>
        </w:rPr>
        <w:t xml:space="preserve"> у </w:t>
      </w:r>
      <w:r w:rsidR="00772BCD" w:rsidRPr="006227FA">
        <w:rPr>
          <w:lang w:val="sr-Cyrl-RS"/>
        </w:rPr>
        <w:t>државним органима кроз</w:t>
      </w:r>
      <w:r w:rsidR="00772BCD" w:rsidRPr="006227FA">
        <w:rPr>
          <w:bCs/>
          <w:lang w:val="sr-Latn-RS"/>
        </w:rPr>
        <w:t xml:space="preserve"> </w:t>
      </w:r>
      <w:r w:rsidR="00F0593F" w:rsidRPr="006227FA">
        <w:rPr>
          <w:bCs/>
          <w:lang w:val="sr-Cyrl-RS"/>
        </w:rPr>
        <w:t xml:space="preserve">измене везане за </w:t>
      </w:r>
      <w:r w:rsidR="00F0593F" w:rsidRPr="006227FA">
        <w:rPr>
          <w:bCs/>
          <w:lang w:val="sr-Latn-RS"/>
        </w:rPr>
        <w:t>саветничка</w:t>
      </w:r>
      <w:r w:rsidR="00772BCD" w:rsidRPr="006227FA">
        <w:rPr>
          <w:bCs/>
          <w:lang w:val="sr-Latn-RS"/>
        </w:rPr>
        <w:t xml:space="preserve"> звања</w:t>
      </w:r>
      <w:r w:rsidRPr="006227FA">
        <w:rPr>
          <w:lang w:val="sr-Cyrl-RS"/>
        </w:rPr>
        <w:t xml:space="preserve">, </w:t>
      </w:r>
      <w:r w:rsidR="00772BCD" w:rsidRPr="006227FA">
        <w:rPr>
          <w:lang w:val="sr-Cyrl-RS"/>
        </w:rPr>
        <w:t>стварањем подстицајног радног окружења</w:t>
      </w:r>
      <w:r w:rsidR="009D63EC" w:rsidRPr="006227FA">
        <w:rPr>
          <w:lang w:val="sr-Cyrl-RS"/>
        </w:rPr>
        <w:t xml:space="preserve"> и </w:t>
      </w:r>
      <w:r w:rsidRPr="006227FA">
        <w:rPr>
          <w:lang w:val="sr-Cyrl-RS"/>
        </w:rPr>
        <w:t xml:space="preserve">услова </w:t>
      </w:r>
      <w:r w:rsidR="009D63EC" w:rsidRPr="006227FA">
        <w:rPr>
          <w:lang w:val="sr-Cyrl-RS"/>
        </w:rPr>
        <w:t>каријерног напредовања</w:t>
      </w:r>
      <w:r w:rsidR="00772BCD" w:rsidRPr="006227FA">
        <w:rPr>
          <w:lang w:val="sr-Cyrl-RS"/>
        </w:rPr>
        <w:t>,</w:t>
      </w:r>
      <w:r w:rsidR="00CE4C45" w:rsidRPr="006227FA">
        <w:rPr>
          <w:lang w:val="sr-Cyrl-RS"/>
        </w:rPr>
        <w:t xml:space="preserve"> чиме се повећава </w:t>
      </w:r>
      <w:r w:rsidR="00772BCD" w:rsidRPr="006227FA">
        <w:rPr>
          <w:lang w:val="sr-Latn-RS"/>
        </w:rPr>
        <w:t xml:space="preserve">атрактивност </w:t>
      </w:r>
      <w:r w:rsidR="009D63EC" w:rsidRPr="006227FA">
        <w:rPr>
          <w:lang w:val="sr-Cyrl-RS"/>
        </w:rPr>
        <w:t>за рад у државним органима.</w:t>
      </w:r>
    </w:p>
    <w:p w14:paraId="6D498149" w14:textId="77777777" w:rsidR="00535A1E" w:rsidRPr="006227FA" w:rsidRDefault="004241B0" w:rsidP="0075576C">
      <w:pPr>
        <w:tabs>
          <w:tab w:val="left" w:pos="851"/>
        </w:tabs>
        <w:spacing w:after="0" w:line="240" w:lineRule="auto"/>
        <w:ind w:firstLine="994"/>
        <w:jc w:val="both"/>
        <w:rPr>
          <w:rFonts w:ascii="Times New Roman" w:eastAsia="Times New Roman" w:hAnsi="Times New Roman" w:cs="Times New Roman"/>
          <w:spacing w:val="-8"/>
          <w:lang w:val="sr-Cyrl-RS"/>
        </w:rPr>
      </w:pPr>
      <w:r w:rsidRPr="006227FA">
        <w:rPr>
          <w:rFonts w:ascii="Times New Roman" w:eastAsia="Verdana" w:hAnsi="Times New Roman" w:cs="Times New Roman"/>
          <w:lang w:val="sr-Cyrl-CS"/>
        </w:rPr>
        <w:t>Предложен</w:t>
      </w:r>
      <w:r w:rsidRPr="006227FA">
        <w:rPr>
          <w:rFonts w:ascii="Times New Roman" w:eastAsia="Verdana" w:hAnsi="Times New Roman" w:cs="Times New Roman"/>
          <w:lang w:val="sr-Cyrl-RS"/>
        </w:rPr>
        <w:t xml:space="preserve">им изменама уводе </w:t>
      </w:r>
      <w:r w:rsidR="0075576C">
        <w:rPr>
          <w:rFonts w:ascii="Times New Roman" w:eastAsia="Verdana" w:hAnsi="Times New Roman" w:cs="Times New Roman"/>
          <w:lang w:val="sr-Cyrl-RS"/>
        </w:rPr>
        <w:t xml:space="preserve">се </w:t>
      </w:r>
      <w:r w:rsidRPr="006227FA">
        <w:rPr>
          <w:rFonts w:ascii="Times New Roman" w:eastAsia="Verdana" w:hAnsi="Times New Roman" w:cs="Times New Roman"/>
          <w:lang w:val="sr-Cyrl-RS"/>
        </w:rPr>
        <w:t xml:space="preserve">промене у систему службеничких звања </w:t>
      </w:r>
      <w:r w:rsidR="0061777F" w:rsidRPr="006227FA">
        <w:rPr>
          <w:rFonts w:ascii="Times New Roman" w:eastAsia="Verdana" w:hAnsi="Times New Roman" w:cs="Times New Roman"/>
          <w:lang w:val="sr-Cyrl-RS"/>
        </w:rPr>
        <w:t xml:space="preserve">и укида </w:t>
      </w:r>
      <w:r w:rsidRPr="006227FA">
        <w:rPr>
          <w:rFonts w:ascii="Times New Roman" w:eastAsia="Verdana" w:hAnsi="Times New Roman" w:cs="Times New Roman"/>
          <w:bCs/>
          <w:lang w:val="ru-RU"/>
        </w:rPr>
        <w:t>звање млађег саветника</w:t>
      </w:r>
      <w:r w:rsidR="003672A1">
        <w:rPr>
          <w:rFonts w:ascii="Times New Roman" w:eastAsia="Verdana" w:hAnsi="Times New Roman" w:cs="Times New Roman"/>
          <w:bCs/>
          <w:lang w:val="ru-RU"/>
        </w:rPr>
        <w:t xml:space="preserve">, имајући у  виду да </w:t>
      </w:r>
      <w:r w:rsidRPr="006227FA">
        <w:rPr>
          <w:rFonts w:ascii="Times New Roman" w:eastAsia="Verdana" w:hAnsi="Times New Roman" w:cs="Times New Roman"/>
          <w:bCs/>
          <w:lang w:val="ru-RU"/>
        </w:rPr>
        <w:t>анализе</w:t>
      </w:r>
      <w:r w:rsidRPr="006227FA">
        <w:rPr>
          <w:rFonts w:ascii="Times New Roman" w:eastAsia="Times New Roman" w:hAnsi="Times New Roman" w:cs="Times New Roman"/>
          <w:spacing w:val="-8"/>
        </w:rPr>
        <w:t xml:space="preserve"> које су спро</w:t>
      </w:r>
      <w:r w:rsidRPr="006227FA">
        <w:rPr>
          <w:rFonts w:ascii="Times New Roman" w:eastAsia="Times New Roman" w:hAnsi="Times New Roman" w:cs="Times New Roman"/>
          <w:spacing w:val="-8"/>
          <w:lang w:val="sr-Cyrl-RS"/>
        </w:rPr>
        <w:t>ведене</w:t>
      </w:r>
      <w:r w:rsidRPr="006227FA">
        <w:rPr>
          <w:rFonts w:ascii="Times New Roman" w:eastAsia="Times New Roman" w:hAnsi="Times New Roman" w:cs="Times New Roman"/>
          <w:spacing w:val="-8"/>
        </w:rPr>
        <w:t xml:space="preserve"> у претходном периоду</w:t>
      </w:r>
      <w:r w:rsidR="00535A1E" w:rsidRPr="006227FA">
        <w:rPr>
          <w:rFonts w:ascii="Times New Roman" w:eastAsia="Times New Roman" w:hAnsi="Times New Roman" w:cs="Times New Roman"/>
          <w:spacing w:val="-8"/>
          <w:lang w:val="sr-Cyrl-RS"/>
        </w:rPr>
        <w:t>,</w:t>
      </w:r>
      <w:r w:rsidRPr="006227FA">
        <w:rPr>
          <w:rFonts w:ascii="Times New Roman" w:eastAsia="Times New Roman" w:hAnsi="Times New Roman" w:cs="Times New Roman"/>
          <w:spacing w:val="-8"/>
        </w:rPr>
        <w:t xml:space="preserve"> </w:t>
      </w:r>
      <w:r w:rsidR="00535A1E" w:rsidRPr="006227FA">
        <w:rPr>
          <w:rFonts w:ascii="Times New Roman" w:hAnsi="Times New Roman" w:cs="Times New Roman"/>
          <w:lang w:val="sr-Cyrl-RS"/>
        </w:rPr>
        <w:t>као и искуства из упоредног за</w:t>
      </w:r>
      <w:r w:rsidR="003672A1">
        <w:rPr>
          <w:rFonts w:ascii="Times New Roman" w:hAnsi="Times New Roman" w:cs="Times New Roman"/>
          <w:lang w:val="sr-Cyrl-RS"/>
        </w:rPr>
        <w:t xml:space="preserve">конодавства, </w:t>
      </w:r>
      <w:r w:rsidR="00535A1E" w:rsidRPr="006227FA">
        <w:rPr>
          <w:rFonts w:ascii="Times New Roman" w:hAnsi="Times New Roman" w:cs="Times New Roman"/>
          <w:lang w:val="sr-Cyrl-RS"/>
        </w:rPr>
        <w:t>показују да се послови који захтевају највиши степен образовања и професионална знања у одређеним областима рада из делокруга државних органа, најчешће групишу у три експертска нивоа, што одговара звањима саветника, самосталног саветника и виш</w:t>
      </w:r>
      <w:r w:rsidR="003672A1">
        <w:rPr>
          <w:rFonts w:ascii="Times New Roman" w:hAnsi="Times New Roman" w:cs="Times New Roman"/>
          <w:lang w:val="sr-Cyrl-RS"/>
        </w:rPr>
        <w:t>ег саветника у државно-</w:t>
      </w:r>
      <w:r w:rsidR="00535A1E" w:rsidRPr="006227FA">
        <w:rPr>
          <w:rFonts w:ascii="Times New Roman" w:hAnsi="Times New Roman" w:cs="Times New Roman"/>
          <w:lang w:val="sr-Cyrl-RS"/>
        </w:rPr>
        <w:t>службеничком систему.</w:t>
      </w:r>
      <w:r w:rsidR="00535A1E" w:rsidRPr="006227FA">
        <w:rPr>
          <w:rFonts w:ascii="Times New Roman" w:eastAsia="Times New Roman" w:hAnsi="Times New Roman" w:cs="Times New Roman"/>
          <w:spacing w:val="-8"/>
          <w:lang w:val="sr-Cyrl-RS"/>
        </w:rPr>
        <w:t xml:space="preserve"> </w:t>
      </w:r>
      <w:r w:rsidR="00535A1E" w:rsidRPr="006227FA">
        <w:rPr>
          <w:rFonts w:ascii="Times New Roman" w:eastAsia="Verdana" w:hAnsi="Times New Roman" w:cs="Times New Roman"/>
          <w:lang w:val="sr-Cyrl-RS"/>
        </w:rPr>
        <w:t>Овако постављена структура највиших звања омогућава јасније дефинисање професионалних захтева у стручним областима рада, ефикасније управљање каријером државних службеника и унапређен процес селекциј</w:t>
      </w:r>
      <w:r w:rsidR="005D5F6C" w:rsidRPr="006227FA">
        <w:rPr>
          <w:rFonts w:ascii="Times New Roman" w:eastAsia="Verdana" w:hAnsi="Times New Roman" w:cs="Times New Roman"/>
        </w:rPr>
        <w:t>e</w:t>
      </w:r>
      <w:r w:rsidR="00535A1E" w:rsidRPr="006227FA">
        <w:rPr>
          <w:rFonts w:ascii="Times New Roman" w:eastAsia="Verdana" w:hAnsi="Times New Roman" w:cs="Times New Roman"/>
          <w:lang w:val="sr-Cyrl-RS"/>
        </w:rPr>
        <w:t xml:space="preserve"> и развоја кадрова. </w:t>
      </w:r>
    </w:p>
    <w:p w14:paraId="37F1AD5B" w14:textId="77777777" w:rsidR="00D2304E" w:rsidRDefault="000613DE" w:rsidP="0075576C">
      <w:pPr>
        <w:spacing w:after="0" w:line="240" w:lineRule="auto"/>
        <w:ind w:firstLine="850"/>
        <w:jc w:val="both"/>
        <w:rPr>
          <w:rFonts w:ascii="Times New Roman" w:eastAsia="Verdana" w:hAnsi="Times New Roman" w:cs="Times New Roman"/>
          <w:bCs/>
          <w:lang w:val="sr-Cyrl-CS"/>
        </w:rPr>
      </w:pPr>
      <w:r w:rsidRPr="006227FA">
        <w:rPr>
          <w:rFonts w:ascii="Times New Roman" w:eastAsia="Times New Roman" w:hAnsi="Times New Roman" w:cs="Times New Roman"/>
          <w:spacing w:val="-8"/>
          <w:lang w:val="sr-Cyrl-RS"/>
        </w:rPr>
        <w:t>С</w:t>
      </w:r>
      <w:r w:rsidR="004241B0" w:rsidRPr="006227FA">
        <w:rPr>
          <w:rFonts w:ascii="Times New Roman" w:eastAsia="Verdana" w:hAnsi="Times New Roman" w:cs="Times New Roman"/>
          <w:bCs/>
          <w:lang w:val="sr-Cyrl-CS"/>
        </w:rPr>
        <w:t xml:space="preserve">нижавање услова у погледу потребног радног искуства у струци за радна места разврстана у звања саветник, самостални саветник и виши саветник, има за циљ </w:t>
      </w:r>
      <w:r w:rsidR="003672A1">
        <w:rPr>
          <w:rFonts w:ascii="Times New Roman" w:eastAsia="Verdana" w:hAnsi="Times New Roman" w:cs="Times New Roman"/>
          <w:bCs/>
          <w:lang w:val="sr-Cyrl-CS"/>
        </w:rPr>
        <w:t xml:space="preserve">да </w:t>
      </w:r>
      <w:r w:rsidR="004241B0" w:rsidRPr="006227FA">
        <w:rPr>
          <w:rFonts w:ascii="Times New Roman" w:eastAsia="Verdana" w:hAnsi="Times New Roman" w:cs="Times New Roman"/>
          <w:bCs/>
          <w:lang w:val="sr-Cyrl-CS"/>
        </w:rPr>
        <w:t>државн</w:t>
      </w:r>
      <w:r w:rsidR="0061777F" w:rsidRPr="006227FA">
        <w:rPr>
          <w:rFonts w:ascii="Times New Roman" w:eastAsia="Verdana" w:hAnsi="Times New Roman" w:cs="Times New Roman"/>
          <w:bCs/>
          <w:lang w:val="sr-Cyrl-CS"/>
        </w:rPr>
        <w:t>и органи постану</w:t>
      </w:r>
      <w:r w:rsidR="004241B0" w:rsidRPr="006227FA">
        <w:rPr>
          <w:rFonts w:ascii="Times New Roman" w:eastAsia="Verdana" w:hAnsi="Times New Roman" w:cs="Times New Roman"/>
          <w:bCs/>
          <w:lang w:val="sr-Cyrl-CS"/>
        </w:rPr>
        <w:t xml:space="preserve"> пожељан послодавац и </w:t>
      </w:r>
      <w:r w:rsidR="0061777F" w:rsidRPr="006227FA">
        <w:rPr>
          <w:rFonts w:ascii="Times New Roman" w:eastAsia="Verdana" w:hAnsi="Times New Roman" w:cs="Times New Roman"/>
          <w:bCs/>
          <w:lang w:val="sr-Cyrl-CS"/>
        </w:rPr>
        <w:t>да се отворе</w:t>
      </w:r>
      <w:r w:rsidR="004241B0" w:rsidRPr="006227FA">
        <w:rPr>
          <w:rFonts w:ascii="Times New Roman" w:eastAsia="Verdana" w:hAnsi="Times New Roman" w:cs="Times New Roman"/>
          <w:bCs/>
          <w:lang w:val="sr-Cyrl-CS"/>
        </w:rPr>
        <w:t xml:space="preserve"> </w:t>
      </w:r>
      <w:r w:rsidR="0061777F" w:rsidRPr="006227FA">
        <w:rPr>
          <w:rFonts w:ascii="Times New Roman" w:eastAsia="Verdana" w:hAnsi="Times New Roman" w:cs="Times New Roman"/>
          <w:bCs/>
          <w:lang w:val="sr-Cyrl-CS"/>
        </w:rPr>
        <w:t>могућности</w:t>
      </w:r>
      <w:r w:rsidR="004241B0" w:rsidRPr="006227FA">
        <w:rPr>
          <w:rFonts w:ascii="Times New Roman" w:eastAsia="Verdana" w:hAnsi="Times New Roman" w:cs="Times New Roman"/>
          <w:bCs/>
          <w:lang w:val="sr-Cyrl-CS"/>
        </w:rPr>
        <w:t xml:space="preserve"> за запошљавање младих компетентних људи </w:t>
      </w:r>
      <w:r w:rsidR="0061777F" w:rsidRPr="006227FA">
        <w:rPr>
          <w:rFonts w:ascii="Times New Roman" w:eastAsia="Verdana" w:hAnsi="Times New Roman" w:cs="Times New Roman"/>
          <w:bCs/>
          <w:lang w:val="sr-Cyrl-CS"/>
        </w:rPr>
        <w:t>и њихово</w:t>
      </w:r>
      <w:r w:rsidR="00B43313">
        <w:rPr>
          <w:rFonts w:ascii="Times New Roman" w:eastAsia="Verdana" w:hAnsi="Times New Roman" w:cs="Times New Roman"/>
          <w:bCs/>
          <w:lang w:val="sr-Cyrl-CS"/>
        </w:rPr>
        <w:t>г</w:t>
      </w:r>
      <w:r w:rsidR="004241B0" w:rsidRPr="006227FA">
        <w:rPr>
          <w:rFonts w:ascii="Times New Roman" w:eastAsia="Verdana" w:hAnsi="Times New Roman" w:cs="Times New Roman"/>
          <w:bCs/>
          <w:lang w:val="sr-Cyrl-CS"/>
        </w:rPr>
        <w:t xml:space="preserve"> каријерног напредовања</w:t>
      </w:r>
      <w:r w:rsidR="00B43313">
        <w:rPr>
          <w:rFonts w:ascii="Times New Roman" w:eastAsia="Verdana" w:hAnsi="Times New Roman" w:cs="Times New Roman"/>
          <w:bCs/>
          <w:lang w:val="sr-Cyrl-CS"/>
        </w:rPr>
        <w:t>,</w:t>
      </w:r>
      <w:r w:rsidR="004241B0" w:rsidRPr="006227FA">
        <w:rPr>
          <w:rFonts w:ascii="Times New Roman" w:eastAsia="Verdana" w:hAnsi="Times New Roman" w:cs="Times New Roman"/>
          <w:bCs/>
          <w:lang w:val="sr-Cyrl-CS"/>
        </w:rPr>
        <w:t xml:space="preserve"> како би се подстакло њихово задржавање у државним органима. </w:t>
      </w:r>
    </w:p>
    <w:p w14:paraId="4D943BD2" w14:textId="77777777" w:rsidR="004241B0" w:rsidRDefault="00DF37E3" w:rsidP="0075576C">
      <w:pPr>
        <w:spacing w:after="0" w:line="240" w:lineRule="auto"/>
        <w:ind w:firstLine="850"/>
        <w:jc w:val="both"/>
        <w:rPr>
          <w:rFonts w:ascii="Times New Roman" w:eastAsia="Verdana" w:hAnsi="Times New Roman" w:cs="Times New Roman"/>
          <w:bCs/>
          <w:lang w:val="sr-Cyrl-RS"/>
        </w:rPr>
      </w:pPr>
      <w:r w:rsidRPr="00070A99">
        <w:rPr>
          <w:rFonts w:ascii="Times New Roman" w:eastAsia="Verdana" w:hAnsi="Times New Roman" w:cs="Times New Roman"/>
          <w:bCs/>
          <w:lang w:val="sr-Cyrl-CS"/>
        </w:rPr>
        <w:t xml:space="preserve">С тим у вези и услови </w:t>
      </w:r>
      <w:r w:rsidRPr="00070A99">
        <w:rPr>
          <w:rFonts w:ascii="Times New Roman" w:eastAsia="Verdana" w:hAnsi="Times New Roman" w:cs="Times New Roman"/>
          <w:bCs/>
          <w:lang w:val="sr-Cyrl-RS"/>
        </w:rPr>
        <w:t xml:space="preserve">у погледу потребног радног искуства у струци, </w:t>
      </w:r>
      <w:r w:rsidRPr="00070A99">
        <w:rPr>
          <w:rFonts w:ascii="Times New Roman" w:eastAsia="Verdana" w:hAnsi="Times New Roman" w:cs="Times New Roman"/>
          <w:bCs/>
          <w:lang w:val="sr-Cyrl-CS"/>
        </w:rPr>
        <w:t>за рад на радним местима положаја је потребно ускладити</w:t>
      </w:r>
      <w:r w:rsidRPr="00070A99">
        <w:rPr>
          <w:rFonts w:ascii="Times New Roman" w:eastAsia="Verdana" w:hAnsi="Times New Roman" w:cs="Times New Roman"/>
          <w:bCs/>
          <w:lang w:val="sr-Cyrl-RS"/>
        </w:rPr>
        <w:t>, ради прилагођавања моделима каријерног р</w:t>
      </w:r>
      <w:r w:rsidR="00663FD8">
        <w:rPr>
          <w:rFonts w:ascii="Times New Roman" w:eastAsia="Verdana" w:hAnsi="Times New Roman" w:cs="Times New Roman"/>
          <w:bCs/>
          <w:lang w:val="sr-Cyrl-RS"/>
        </w:rPr>
        <w:t xml:space="preserve">азвоја свих државних службеника и </w:t>
      </w:r>
      <w:r w:rsidR="00663FD8" w:rsidRPr="009361FE">
        <w:rPr>
          <w:rFonts w:ascii="Times New Roman" w:eastAsia="Verdana" w:hAnsi="Times New Roman" w:cs="Times New Roman"/>
          <w:bCs/>
          <w:lang w:val="sr-Cyrl-RS"/>
        </w:rPr>
        <w:t xml:space="preserve">обезбеђивања уједначености и системске усаглашености. На овај начин омогућава се конзистентност у систему поделе радних места и равномернија доступност радних места положаја у односу на саветничка звања. Овакво решење има за циљ </w:t>
      </w:r>
      <w:r w:rsidR="00E347B6" w:rsidRPr="009361FE">
        <w:rPr>
          <w:rFonts w:ascii="Times New Roman" w:eastAsia="Verdana" w:hAnsi="Times New Roman" w:cs="Times New Roman"/>
          <w:bCs/>
          <w:lang w:val="sr-Cyrl-RS"/>
        </w:rPr>
        <w:t>да</w:t>
      </w:r>
      <w:r w:rsidR="00663FD8" w:rsidRPr="009361FE">
        <w:rPr>
          <w:rFonts w:ascii="Times New Roman" w:eastAsia="Verdana" w:hAnsi="Times New Roman" w:cs="Times New Roman"/>
          <w:bCs/>
          <w:lang w:val="sr-Cyrl-RS"/>
        </w:rPr>
        <w:t xml:space="preserve"> унапре</w:t>
      </w:r>
      <w:r w:rsidR="00E347B6" w:rsidRPr="009361FE">
        <w:rPr>
          <w:rFonts w:ascii="Times New Roman" w:eastAsia="Verdana" w:hAnsi="Times New Roman" w:cs="Times New Roman"/>
          <w:bCs/>
          <w:lang w:val="sr-Cyrl-RS"/>
        </w:rPr>
        <w:t>ди</w:t>
      </w:r>
      <w:r w:rsidR="00663FD8" w:rsidRPr="009361FE">
        <w:rPr>
          <w:rFonts w:ascii="Times New Roman" w:eastAsia="Verdana" w:hAnsi="Times New Roman" w:cs="Times New Roman"/>
          <w:bCs/>
          <w:lang w:val="sr-Cyrl-RS"/>
        </w:rPr>
        <w:t xml:space="preserve"> динамичности кадровске структуре</w:t>
      </w:r>
      <w:r w:rsidR="00D2304E" w:rsidRPr="009361FE">
        <w:rPr>
          <w:rFonts w:ascii="Times New Roman" w:eastAsia="Verdana" w:hAnsi="Times New Roman" w:cs="Times New Roman"/>
          <w:bCs/>
          <w:lang w:val="sr-Cyrl-RS"/>
        </w:rPr>
        <w:t>, као и да допринесе уношењу</w:t>
      </w:r>
      <w:r w:rsidR="00663FD8" w:rsidRPr="009361FE">
        <w:rPr>
          <w:rFonts w:ascii="Times New Roman" w:eastAsia="Verdana" w:hAnsi="Times New Roman" w:cs="Times New Roman"/>
          <w:bCs/>
          <w:lang w:val="sr-Cyrl-RS"/>
        </w:rPr>
        <w:t xml:space="preserve"> свежих знања и иновативних прист</w:t>
      </w:r>
      <w:r w:rsidR="00D2304E" w:rsidRPr="009361FE">
        <w:rPr>
          <w:rFonts w:ascii="Times New Roman" w:eastAsia="Verdana" w:hAnsi="Times New Roman" w:cs="Times New Roman"/>
          <w:bCs/>
          <w:lang w:val="sr-Cyrl-RS"/>
        </w:rPr>
        <w:t>упа у рад органа,</w:t>
      </w:r>
      <w:r w:rsidR="00663FD8" w:rsidRPr="009361FE">
        <w:rPr>
          <w:rFonts w:ascii="Times New Roman" w:eastAsia="Verdana" w:hAnsi="Times New Roman" w:cs="Times New Roman"/>
          <w:bCs/>
          <w:lang w:val="sr-Cyrl-RS"/>
        </w:rPr>
        <w:t xml:space="preserve"> </w:t>
      </w:r>
      <w:r w:rsidR="00E347B6" w:rsidRPr="009361FE">
        <w:rPr>
          <w:rFonts w:ascii="Times New Roman" w:eastAsia="Verdana" w:hAnsi="Times New Roman" w:cs="Times New Roman"/>
          <w:bCs/>
          <w:lang w:val="sr-Cyrl-RS"/>
        </w:rPr>
        <w:t xml:space="preserve">да </w:t>
      </w:r>
      <w:r w:rsidR="00663FD8" w:rsidRPr="009361FE">
        <w:rPr>
          <w:rFonts w:ascii="Times New Roman" w:eastAsia="Verdana" w:hAnsi="Times New Roman" w:cs="Times New Roman"/>
          <w:bCs/>
          <w:lang w:val="sr-Cyrl-RS"/>
        </w:rPr>
        <w:t>доприн</w:t>
      </w:r>
      <w:r w:rsidR="00E347B6" w:rsidRPr="009361FE">
        <w:rPr>
          <w:rFonts w:ascii="Times New Roman" w:eastAsia="Verdana" w:hAnsi="Times New Roman" w:cs="Times New Roman"/>
          <w:bCs/>
          <w:lang w:val="sr-Cyrl-RS"/>
        </w:rPr>
        <w:t>есе</w:t>
      </w:r>
      <w:r w:rsidR="00663FD8" w:rsidRPr="009361FE">
        <w:rPr>
          <w:rFonts w:ascii="Times New Roman" w:eastAsia="Verdana" w:hAnsi="Times New Roman" w:cs="Times New Roman"/>
          <w:bCs/>
          <w:lang w:val="sr-Cyrl-RS"/>
        </w:rPr>
        <w:t xml:space="preserve"> бржем и ефикаснијем попуњавању упражњених радних места положаја, што позитивно утиче на континуитет у раду и смањује ризик</w:t>
      </w:r>
      <w:r w:rsidR="00D2304E" w:rsidRPr="009361FE">
        <w:rPr>
          <w:rFonts w:ascii="Times New Roman" w:eastAsia="Verdana" w:hAnsi="Times New Roman" w:cs="Times New Roman"/>
          <w:bCs/>
          <w:lang w:val="sr-Cyrl-RS"/>
        </w:rPr>
        <w:t xml:space="preserve"> од организационог застоја.</w:t>
      </w:r>
      <w:r w:rsidR="00663FD8" w:rsidRPr="009361FE">
        <w:rPr>
          <w:rFonts w:ascii="Times New Roman" w:eastAsia="Verdana" w:hAnsi="Times New Roman" w:cs="Times New Roman"/>
          <w:bCs/>
          <w:lang w:val="sr-Cyrl-RS"/>
        </w:rPr>
        <w:t xml:space="preserve"> </w:t>
      </w:r>
      <w:r w:rsidR="00E347B6" w:rsidRPr="009361FE">
        <w:rPr>
          <w:rFonts w:ascii="Times New Roman" w:eastAsia="Verdana" w:hAnsi="Times New Roman" w:cs="Times New Roman"/>
          <w:bCs/>
          <w:lang w:val="sr-Cyrl-RS"/>
        </w:rPr>
        <w:t xml:space="preserve">Такође, </w:t>
      </w:r>
      <w:r w:rsidR="00663FD8" w:rsidRPr="009361FE">
        <w:rPr>
          <w:rFonts w:ascii="Times New Roman" w:eastAsia="Verdana" w:hAnsi="Times New Roman" w:cs="Times New Roman"/>
          <w:bCs/>
          <w:lang w:val="sr-Cyrl-RS"/>
        </w:rPr>
        <w:t xml:space="preserve">представља усаглашавање са </w:t>
      </w:r>
      <w:r w:rsidR="00D2304E" w:rsidRPr="009361FE">
        <w:rPr>
          <w:rFonts w:ascii="Times New Roman" w:eastAsia="Verdana" w:hAnsi="Times New Roman" w:cs="Times New Roman"/>
          <w:bCs/>
          <w:lang w:val="sr-Cyrl-RS"/>
        </w:rPr>
        <w:t xml:space="preserve">стратешким документима у вези запошљавања у РС, </w:t>
      </w:r>
      <w:r w:rsidR="00663FD8" w:rsidRPr="009361FE">
        <w:rPr>
          <w:rFonts w:ascii="Times New Roman" w:eastAsia="Verdana" w:hAnsi="Times New Roman" w:cs="Times New Roman"/>
          <w:bCs/>
          <w:lang w:val="sr-Cyrl-RS"/>
        </w:rPr>
        <w:t>савременим приступима управљању људским ресурсима, који већу вредност придају компетенцијама, стручним способностима и резултатима рада, а не искључиво дужини радног искуства</w:t>
      </w:r>
      <w:r w:rsidR="00D2304E" w:rsidRPr="009361FE">
        <w:rPr>
          <w:rFonts w:ascii="Times New Roman" w:eastAsia="Verdana" w:hAnsi="Times New Roman" w:cs="Times New Roman"/>
          <w:bCs/>
          <w:lang w:val="sr-Cyrl-RS"/>
        </w:rPr>
        <w:t xml:space="preserve"> </w:t>
      </w:r>
      <w:r w:rsidR="00663FD8" w:rsidRPr="009361FE">
        <w:rPr>
          <w:rFonts w:ascii="Times New Roman" w:eastAsia="Verdana" w:hAnsi="Times New Roman" w:cs="Times New Roman"/>
          <w:bCs/>
          <w:lang w:val="sr-Cyrl-RS"/>
        </w:rPr>
        <w:t xml:space="preserve">и доприноси јачању конкурентности </w:t>
      </w:r>
      <w:r w:rsidR="00D2304E" w:rsidRPr="009361FE">
        <w:rPr>
          <w:rFonts w:ascii="Times New Roman" w:eastAsia="Verdana" w:hAnsi="Times New Roman" w:cs="Times New Roman"/>
          <w:bCs/>
          <w:lang w:val="sr-Cyrl-RS"/>
        </w:rPr>
        <w:t>радних места у државним органима</w:t>
      </w:r>
      <w:r w:rsidR="00663FD8" w:rsidRPr="009361FE">
        <w:rPr>
          <w:rFonts w:ascii="Times New Roman" w:eastAsia="Verdana" w:hAnsi="Times New Roman" w:cs="Times New Roman"/>
          <w:bCs/>
          <w:lang w:val="sr-Cyrl-RS"/>
        </w:rPr>
        <w:t xml:space="preserve"> у односу на приватни сектор, чиме се умањује ризик од одлива талентованих и образованих младих људи.</w:t>
      </w:r>
    </w:p>
    <w:p w14:paraId="4AC7D73B" w14:textId="77777777" w:rsidR="00753F04" w:rsidRPr="006227FA" w:rsidRDefault="00753F04" w:rsidP="00753F04">
      <w:pPr>
        <w:spacing w:after="0" w:line="240" w:lineRule="auto"/>
        <w:ind w:firstLine="850"/>
        <w:jc w:val="both"/>
        <w:rPr>
          <w:rFonts w:ascii="Times New Roman" w:eastAsia="Verdana" w:hAnsi="Times New Roman" w:cs="Times New Roman"/>
          <w:bCs/>
          <w:lang w:val="ru-RU"/>
        </w:rPr>
      </w:pPr>
      <w:r>
        <w:rPr>
          <w:rFonts w:ascii="Times New Roman" w:eastAsia="Verdana" w:hAnsi="Times New Roman" w:cs="Times New Roman"/>
          <w:bCs/>
          <w:lang w:val="sr-Cyrl-RS"/>
        </w:rPr>
        <w:t>П</w:t>
      </w:r>
      <w:r w:rsidRPr="006227FA">
        <w:rPr>
          <w:rFonts w:ascii="Times New Roman" w:eastAsia="Verdana" w:hAnsi="Times New Roman" w:cs="Times New Roman"/>
          <w:bCs/>
          <w:lang w:val="ru-RU"/>
        </w:rPr>
        <w:t xml:space="preserve">редложеним изменама Закона </w:t>
      </w:r>
      <w:r>
        <w:rPr>
          <w:rFonts w:ascii="Times New Roman" w:eastAsia="Verdana" w:hAnsi="Times New Roman" w:cs="Times New Roman"/>
          <w:bCs/>
          <w:lang w:val="ru-RU"/>
        </w:rPr>
        <w:t>у</w:t>
      </w:r>
      <w:r w:rsidRPr="006227FA">
        <w:rPr>
          <w:rFonts w:ascii="Times New Roman" w:eastAsia="Verdana" w:hAnsi="Times New Roman" w:cs="Times New Roman"/>
          <w:bCs/>
          <w:lang w:val="ru-RU"/>
        </w:rPr>
        <w:t xml:space="preserve"> погледу огласа о конкурсу</w:t>
      </w:r>
      <w:r>
        <w:rPr>
          <w:rFonts w:ascii="Times New Roman" w:eastAsia="Verdana" w:hAnsi="Times New Roman" w:cs="Times New Roman"/>
          <w:bCs/>
          <w:lang w:val="ru-RU"/>
        </w:rPr>
        <w:t xml:space="preserve"> а</w:t>
      </w:r>
      <w:r w:rsidRPr="006227FA">
        <w:rPr>
          <w:rFonts w:ascii="Times New Roman" w:eastAsia="Verdana" w:hAnsi="Times New Roman" w:cs="Times New Roman"/>
          <w:bCs/>
          <w:lang w:val="ru-RU"/>
        </w:rPr>
        <w:t xml:space="preserve"> у циљу што потпунијег информисања потенцијалних кандидата о свим релевантним подацима везаним за радно место, државни органи ће морати да у огласу додају и податке о висини основне плате, начину подношења пријаве и начину достављања одлуке о избору кандидата. Минимални рок за подношење пријаве на јавни конкурс је продужен тако што се предвиђа да тај рок не може бити краћи од 15 дана, чиме се врши усклађивање са Принципима јавне управе, о чему нам је Европска комисија указала у својим коментарима датим на Закон о изменама и допунама Закона о државним службеницима из 2018. године,</w:t>
      </w:r>
      <w:r w:rsidRPr="006227FA">
        <w:rPr>
          <w:rFonts w:ascii="Times New Roman" w:eastAsia="Verdana" w:hAnsi="Times New Roman" w:cs="Times New Roman"/>
          <w:bCs/>
          <w:lang w:val="sr-Cyrl-RS"/>
        </w:rPr>
        <w:t xml:space="preserve"> наводећи да је</w:t>
      </w:r>
      <w:r w:rsidRPr="006227FA">
        <w:rPr>
          <w:rFonts w:ascii="Times New Roman" w:hAnsi="Times New Roman" w:cs="Times New Roman"/>
        </w:rPr>
        <w:t xml:space="preserve"> рок за пријављивање од најмање 8 дана од објављивања превише кратак за подносиоце пријава, као и </w:t>
      </w:r>
      <w:r w:rsidRPr="006227FA">
        <w:rPr>
          <w:rFonts w:ascii="Times New Roman" w:hAnsi="Times New Roman" w:cs="Times New Roman"/>
          <w:lang w:val="sr-Cyrl-RS"/>
        </w:rPr>
        <w:t xml:space="preserve">да </w:t>
      </w:r>
      <w:r w:rsidRPr="006227FA">
        <w:rPr>
          <w:rFonts w:ascii="Times New Roman" w:hAnsi="Times New Roman" w:cs="Times New Roman"/>
        </w:rPr>
        <w:t>није у складу са Принципима јавне управе</w:t>
      </w:r>
      <w:r w:rsidRPr="006227FA">
        <w:rPr>
          <w:rFonts w:ascii="Times New Roman" w:hAnsi="Times New Roman" w:cs="Times New Roman"/>
          <w:lang w:val="sr-Cyrl-RS"/>
        </w:rPr>
        <w:t xml:space="preserve">, који предвиђају рок од </w:t>
      </w:r>
      <w:r w:rsidRPr="006227FA">
        <w:rPr>
          <w:rFonts w:ascii="Times New Roman" w:hAnsi="Times New Roman" w:cs="Times New Roman"/>
        </w:rPr>
        <w:t>најмање 10 радних дана</w:t>
      </w:r>
      <w:r w:rsidRPr="006227FA">
        <w:rPr>
          <w:rFonts w:ascii="Times New Roman" w:hAnsi="Times New Roman" w:cs="Times New Roman"/>
          <w:lang w:val="sr-Cyrl-RS"/>
        </w:rPr>
        <w:t xml:space="preserve">. </w:t>
      </w:r>
    </w:p>
    <w:p w14:paraId="6F98DA82" w14:textId="77777777" w:rsidR="00753F04" w:rsidRPr="00753F04" w:rsidRDefault="00753F04" w:rsidP="00753F04">
      <w:pPr>
        <w:spacing w:after="0" w:line="240" w:lineRule="auto"/>
        <w:ind w:firstLine="850"/>
        <w:jc w:val="both"/>
        <w:rPr>
          <w:rFonts w:ascii="Times New Roman" w:eastAsia="Verdana" w:hAnsi="Times New Roman" w:cs="Times New Roman"/>
          <w:bCs/>
        </w:rPr>
      </w:pPr>
      <w:r w:rsidRPr="006227FA">
        <w:rPr>
          <w:rFonts w:ascii="Times New Roman" w:eastAsia="Verdana" w:hAnsi="Times New Roman" w:cs="Times New Roman"/>
          <w:bCs/>
          <w:lang w:val="sr-Cyrl-RS"/>
        </w:rPr>
        <w:t xml:space="preserve">Једна од промена која ће такође </w:t>
      </w:r>
      <w:r>
        <w:rPr>
          <w:rFonts w:ascii="Times New Roman" w:eastAsia="Verdana" w:hAnsi="Times New Roman" w:cs="Times New Roman"/>
          <w:bCs/>
          <w:lang w:val="sr-Cyrl-RS"/>
        </w:rPr>
        <w:t>утицати</w:t>
      </w:r>
      <w:r w:rsidRPr="006227FA">
        <w:rPr>
          <w:rFonts w:ascii="Times New Roman" w:eastAsia="Verdana" w:hAnsi="Times New Roman" w:cs="Times New Roman"/>
          <w:bCs/>
          <w:lang w:val="sr-Cyrl-RS"/>
        </w:rPr>
        <w:t xml:space="preserve"> на ефикасност у попуњавању радних места је нови начин достављања решења о пријему у радни однос и решења о премештају државног службеника након спроведеног јавног конкурса, која се за органе државне управе јавно објављују на веб презентацији органа. Овим начином објављивања скраћује се у великој мери ова фаза конкусног поступка, а самим тим и трајање целог конкурсног поступка. </w:t>
      </w:r>
    </w:p>
    <w:p w14:paraId="56039287" w14:textId="77777777" w:rsidR="00270FC9" w:rsidRPr="006227FA" w:rsidRDefault="009B742B" w:rsidP="0075576C">
      <w:pPr>
        <w:spacing w:after="0" w:line="240" w:lineRule="auto"/>
        <w:ind w:firstLine="851"/>
        <w:jc w:val="both"/>
        <w:rPr>
          <w:rFonts w:ascii="Times New Roman" w:hAnsi="Times New Roman" w:cs="Times New Roman"/>
          <w:kern w:val="0"/>
          <w:sz w:val="22"/>
          <w:szCs w:val="22"/>
          <w:lang w:val="sr-Cyrl-RS"/>
          <w14:ligatures w14:val="none"/>
        </w:rPr>
      </w:pPr>
      <w:r w:rsidRPr="006227FA">
        <w:rPr>
          <w:rFonts w:ascii="Times New Roman" w:eastAsia="Verdana" w:hAnsi="Times New Roman" w:cs="Times New Roman"/>
          <w:bCs/>
          <w:lang w:val="sr-Cyrl-RS"/>
        </w:rPr>
        <w:t xml:space="preserve">Поред тога и достава решења о правима и дужностима </w:t>
      </w:r>
      <w:r w:rsidR="00A02D07" w:rsidRPr="006227FA">
        <w:rPr>
          <w:rFonts w:ascii="Times New Roman" w:eastAsia="Times New Roman" w:hAnsi="Times New Roman" w:cs="Times New Roman"/>
          <w:spacing w:val="-8"/>
          <w:lang w:val="sr-Cyrl-RS"/>
        </w:rPr>
        <w:t xml:space="preserve">на које државни службеници имају право на жалбу </w:t>
      </w:r>
      <w:r w:rsidRPr="006227FA">
        <w:rPr>
          <w:rFonts w:ascii="Times New Roman" w:eastAsia="Verdana" w:hAnsi="Times New Roman" w:cs="Times New Roman"/>
          <w:bCs/>
          <w:lang w:val="sr-Cyrl-RS"/>
        </w:rPr>
        <w:t>је додатно регулисана</w:t>
      </w:r>
      <w:r w:rsidR="00A02D07" w:rsidRPr="006227FA">
        <w:rPr>
          <w:rFonts w:ascii="Times New Roman" w:eastAsia="Verdana" w:hAnsi="Times New Roman" w:cs="Times New Roman"/>
          <w:bCs/>
          <w:lang w:val="sr-Cyrl-RS"/>
        </w:rPr>
        <w:t>,</w:t>
      </w:r>
      <w:r w:rsidR="00E401E2" w:rsidRPr="006227FA">
        <w:rPr>
          <w:rFonts w:ascii="Times New Roman" w:eastAsia="Verdana" w:hAnsi="Times New Roman" w:cs="Times New Roman"/>
          <w:bCs/>
          <w:lang w:val="sr-Cyrl-RS"/>
        </w:rPr>
        <w:t xml:space="preserve"> </w:t>
      </w:r>
      <w:r w:rsidR="00A02D07" w:rsidRPr="006227FA">
        <w:rPr>
          <w:rFonts w:ascii="Times New Roman" w:eastAsia="Verdana" w:hAnsi="Times New Roman" w:cs="Times New Roman"/>
          <w:bCs/>
          <w:lang w:val="sr-Cyrl-RS"/>
        </w:rPr>
        <w:t xml:space="preserve">јер се </w:t>
      </w:r>
      <w:r w:rsidR="00F0593F" w:rsidRPr="006227FA">
        <w:rPr>
          <w:rFonts w:ascii="Times New Roman" w:eastAsia="Verdana" w:hAnsi="Times New Roman" w:cs="Times New Roman"/>
          <w:bCs/>
          <w:lang w:val="sr-Cyrl-RS"/>
        </w:rPr>
        <w:t xml:space="preserve">поред личне доставе решења </w:t>
      </w:r>
      <w:r w:rsidR="00F0593F" w:rsidRPr="006227FA">
        <w:rPr>
          <w:rFonts w:ascii="Times New Roman" w:hAnsi="Times New Roman" w:cs="Times New Roman"/>
          <w:lang w:val="sr-Cyrl-RS"/>
        </w:rPr>
        <w:t>на које државни службеници имају право на жалбу</w:t>
      </w:r>
      <w:r w:rsidR="00F0593F" w:rsidRPr="006227FA">
        <w:rPr>
          <w:rFonts w:ascii="Times New Roman" w:eastAsia="Verdana" w:hAnsi="Times New Roman" w:cs="Times New Roman"/>
          <w:bCs/>
          <w:lang w:val="sr-Cyrl-RS"/>
        </w:rPr>
        <w:t xml:space="preserve"> и која се врши у просторијама органа, даје могућност и</w:t>
      </w:r>
      <w:r w:rsidR="00F0593F" w:rsidRPr="006227FA">
        <w:rPr>
          <w:rFonts w:ascii="Times New Roman" w:hAnsi="Times New Roman" w:cs="Times New Roman"/>
          <w:lang w:val="sr-Cyrl-RS"/>
        </w:rPr>
        <w:t xml:space="preserve"> електронске доставе ових решења, у складу са законима којима се регулише електронска управа</w:t>
      </w:r>
      <w:r w:rsidR="00E401E2" w:rsidRPr="006227FA">
        <w:rPr>
          <w:rFonts w:ascii="Times New Roman" w:eastAsia="Times New Roman" w:hAnsi="Times New Roman" w:cs="Times New Roman"/>
          <w:spacing w:val="-8"/>
          <w:lang w:val="sr-Cyrl-RS"/>
        </w:rPr>
        <w:t xml:space="preserve">, чиме се постиже ефикасност и модернизација </w:t>
      </w:r>
      <w:r w:rsidR="00B570AB" w:rsidRPr="006227FA">
        <w:rPr>
          <w:rFonts w:ascii="Times New Roman" w:eastAsia="Times New Roman" w:hAnsi="Times New Roman" w:cs="Times New Roman"/>
          <w:spacing w:val="-8"/>
          <w:lang w:val="sr-Cyrl-RS"/>
        </w:rPr>
        <w:t xml:space="preserve">у поступању, </w:t>
      </w:r>
      <w:r w:rsidR="00E401E2" w:rsidRPr="006227FA">
        <w:rPr>
          <w:rFonts w:ascii="Times New Roman" w:eastAsia="Times New Roman" w:hAnsi="Times New Roman" w:cs="Times New Roman"/>
          <w:spacing w:val="-8"/>
          <w:lang w:val="sr-Cyrl-RS"/>
        </w:rPr>
        <w:t xml:space="preserve">коришћењем дигиталних </w:t>
      </w:r>
      <w:r w:rsidR="00B570AB" w:rsidRPr="006227FA">
        <w:rPr>
          <w:rFonts w:ascii="Times New Roman" w:eastAsia="Times New Roman" w:hAnsi="Times New Roman" w:cs="Times New Roman"/>
          <w:spacing w:val="-8"/>
          <w:lang w:val="sr-Cyrl-RS"/>
        </w:rPr>
        <w:t>средстава комуникације</w:t>
      </w:r>
      <w:r w:rsidR="00F0593F" w:rsidRPr="006227FA">
        <w:rPr>
          <w:rFonts w:ascii="Times New Roman" w:eastAsia="Times New Roman" w:hAnsi="Times New Roman" w:cs="Times New Roman"/>
          <w:spacing w:val="-8"/>
          <w:lang w:val="sr-Cyrl-RS"/>
        </w:rPr>
        <w:t>.</w:t>
      </w:r>
    </w:p>
    <w:p w14:paraId="6219350F" w14:textId="77777777" w:rsidR="00D778AD" w:rsidRPr="00D778AD" w:rsidRDefault="00D778AD" w:rsidP="00D778AD">
      <w:pPr>
        <w:spacing w:after="0" w:line="240" w:lineRule="auto"/>
        <w:ind w:firstLine="720"/>
        <w:jc w:val="both"/>
        <w:rPr>
          <w:rFonts w:ascii="Times New Roman" w:eastAsia="Verdana" w:hAnsi="Times New Roman" w:cs="Times New Roman"/>
          <w:bCs/>
          <w:lang w:val="sr-Cyrl-RS"/>
        </w:rPr>
      </w:pPr>
      <w:r w:rsidRPr="00D778AD">
        <w:rPr>
          <w:rFonts w:ascii="Times New Roman" w:eastAsia="Verdana" w:hAnsi="Times New Roman" w:cs="Times New Roman"/>
          <w:bCs/>
          <w:lang w:val="sr-Cyrl-RS"/>
        </w:rPr>
        <w:t xml:space="preserve">Кључне промене које Закон предлаже у области стручног усавршавања односе се на приоритизацију обучавања и његово повезивање са другим елементима у управљању кадровима у државним органима. </w:t>
      </w:r>
    </w:p>
    <w:p w14:paraId="7C156F7D" w14:textId="77777777" w:rsidR="00D778AD" w:rsidRPr="00D778AD" w:rsidRDefault="00D778AD" w:rsidP="00D778AD">
      <w:pPr>
        <w:spacing w:after="0" w:line="240" w:lineRule="auto"/>
        <w:ind w:firstLine="720"/>
        <w:jc w:val="both"/>
        <w:rPr>
          <w:rFonts w:ascii="Times New Roman" w:eastAsia="Verdana" w:hAnsi="Times New Roman" w:cs="Times New Roman"/>
          <w:bCs/>
          <w:lang w:val="sr-Cyrl-RS"/>
        </w:rPr>
      </w:pPr>
      <w:r w:rsidRPr="00D778AD">
        <w:rPr>
          <w:rFonts w:ascii="Times New Roman" w:eastAsia="Verdana" w:hAnsi="Times New Roman" w:cs="Times New Roman"/>
          <w:bCs/>
          <w:lang w:val="sr-Cyrl-RS"/>
        </w:rPr>
        <w:t>Пре свега, стручно усавршавање, поред исхода вредновања радне успешности и потребних компетенција, постаје нови услов за напредовање државног службеника, ако је у свакој календарској години за коју је вреднована његова радна успешност, успешно похађао најмање две обуке.</w:t>
      </w:r>
      <w:r w:rsidRPr="00D778AD">
        <w:rPr>
          <w:rFonts w:ascii="Times New Roman" w:eastAsia="Verdana" w:hAnsi="Times New Roman" w:cs="Times New Roman"/>
          <w:bCs/>
          <w:lang w:val="sr-Cyrl-RS"/>
        </w:rPr>
        <w:tab/>
      </w:r>
    </w:p>
    <w:p w14:paraId="5D6315F4" w14:textId="77777777" w:rsidR="00D778AD" w:rsidRPr="00D778AD" w:rsidRDefault="00D778AD" w:rsidP="00D778AD">
      <w:pPr>
        <w:spacing w:after="0" w:line="240" w:lineRule="auto"/>
        <w:ind w:firstLine="720"/>
        <w:jc w:val="both"/>
        <w:rPr>
          <w:rFonts w:ascii="Times New Roman" w:eastAsia="Verdana" w:hAnsi="Times New Roman" w:cs="Times New Roman"/>
          <w:bCs/>
          <w:lang w:val="sr-Cyrl-RS"/>
        </w:rPr>
      </w:pPr>
      <w:r w:rsidRPr="00D778AD">
        <w:rPr>
          <w:rFonts w:ascii="Times New Roman" w:eastAsia="Verdana" w:hAnsi="Times New Roman" w:cs="Times New Roman"/>
          <w:bCs/>
          <w:lang w:val="sr-Cyrl-RS"/>
        </w:rPr>
        <w:t>Такође, утврђује се да је руководилац дужан да државном службенику омогући стручно усавршавање за извршавање послова радног места у складу са програмима обука прописаним овим законом, а да је државни службеник дужан да похађа најмање две обуке у години за коју се доноси програм обуке, којима се остварују циљеви вредновања радне успешности. С тим у вези, предвиђа се и да се потреба за стручним усавршавањем државног службеника и области стручног усавршавања у којој се унапређују и развијају компетенције државног службеника, утврђују у поступку вредновања његове радне успешности, као и да обуке које ће државни службеник да похађа у календарској години одређује непосредни руководилац у сарадњи са државним службеником, водећи рачуна да обуке доприносе остваривању циљева вредновања радне успешности.</w:t>
      </w:r>
    </w:p>
    <w:p w14:paraId="3D4E221C" w14:textId="77777777" w:rsidR="00450C83" w:rsidRPr="002F40F1" w:rsidRDefault="00450C83" w:rsidP="00450C83">
      <w:pPr>
        <w:spacing w:after="0" w:line="240" w:lineRule="auto"/>
        <w:ind w:firstLine="720"/>
        <w:jc w:val="both"/>
        <w:rPr>
          <w:rFonts w:ascii="Times New Roman" w:hAnsi="Times New Roman" w:cs="Times New Roman"/>
          <w:color w:val="000000" w:themeColor="text1"/>
          <w:lang w:val="sr-Cyrl-RS"/>
        </w:rPr>
      </w:pPr>
    </w:p>
    <w:p w14:paraId="797F584C" w14:textId="77777777" w:rsidR="00390033" w:rsidRPr="006227FA" w:rsidRDefault="00390033" w:rsidP="00390033">
      <w:pPr>
        <w:jc w:val="both"/>
      </w:pPr>
      <w:r w:rsidRPr="006227FA">
        <w:rPr>
          <w:b/>
          <w:bCs/>
        </w:rPr>
        <w:t>4) Које опције су разматране приликом израде прописа и навести разлоге због којих се од њих одустало?</w:t>
      </w:r>
    </w:p>
    <w:p w14:paraId="256B4A6E" w14:textId="77777777" w:rsidR="00390033" w:rsidRPr="006227FA" w:rsidRDefault="00390033" w:rsidP="00390033">
      <w:pPr>
        <w:jc w:val="both"/>
        <w:rPr>
          <w:i/>
          <w:iCs/>
          <w:sz w:val="22"/>
          <w:szCs w:val="22"/>
          <w:lang w:val="sr-Cyrl-RS"/>
        </w:rPr>
      </w:pPr>
      <w:r w:rsidRPr="006227FA">
        <w:rPr>
          <w:i/>
          <w:iCs/>
          <w:sz w:val="22"/>
          <w:szCs w:val="22"/>
        </w:rPr>
        <w:t>Представити различите опције које су разматране приликом дефинисања кључних решења предложених прописом и описати најзначајније економске, друштвене, управљачке и финансијске ефекте, ефекте на животну средину, односно ризике због којих се одустало од ових опција. Када се прописом врши усаглашавање домаћег правног оквира са правним тековинама Европске уније, потребно је размотрити опције које се односе на начин примене кључних решења акта који се транспонује.</w:t>
      </w:r>
    </w:p>
    <w:p w14:paraId="20132A51" w14:textId="77777777" w:rsidR="007768E8" w:rsidRDefault="00F0593F" w:rsidP="00CE4D2D">
      <w:pPr>
        <w:spacing w:line="240" w:lineRule="auto"/>
        <w:ind w:firstLine="720"/>
        <w:jc w:val="both"/>
        <w:rPr>
          <w:rFonts w:ascii="Times New Roman" w:hAnsi="Times New Roman" w:cs="Times New Roman"/>
          <w:lang w:val="sr-Cyrl-RS"/>
        </w:rPr>
      </w:pPr>
      <w:r w:rsidRPr="006227FA">
        <w:rPr>
          <w:rFonts w:ascii="Times New Roman" w:hAnsi="Times New Roman" w:cs="Times New Roman"/>
          <w:lang w:val="sr-Cyrl-RS"/>
        </w:rPr>
        <w:t>Ј</w:t>
      </w:r>
      <w:r w:rsidR="007768E8" w:rsidRPr="006227FA">
        <w:rPr>
          <w:rFonts w:ascii="Times New Roman" w:hAnsi="Times New Roman" w:cs="Times New Roman"/>
          <w:lang w:val="sr-Cyrl-RS"/>
        </w:rPr>
        <w:t xml:space="preserve">едина опција којом се </w:t>
      </w:r>
      <w:r w:rsidR="00800386" w:rsidRPr="006227FA">
        <w:rPr>
          <w:rFonts w:ascii="Times New Roman" w:hAnsi="Times New Roman" w:cs="Times New Roman"/>
          <w:lang w:val="sr-Cyrl-RS"/>
        </w:rPr>
        <w:t xml:space="preserve">може постићи </w:t>
      </w:r>
      <w:r w:rsidR="007768E8" w:rsidRPr="006227FA">
        <w:rPr>
          <w:rFonts w:ascii="Times New Roman" w:hAnsi="Times New Roman" w:cs="Times New Roman"/>
          <w:lang w:val="sr-Cyrl-RS"/>
        </w:rPr>
        <w:t>жељена промена</w:t>
      </w:r>
      <w:r w:rsidR="00800386" w:rsidRPr="006227FA">
        <w:rPr>
          <w:rFonts w:ascii="Times New Roman" w:hAnsi="Times New Roman" w:cs="Times New Roman"/>
          <w:lang w:val="sr-Cyrl-RS"/>
        </w:rPr>
        <w:t xml:space="preserve"> су измене и допуне Закона о државним службеницима којим </w:t>
      </w:r>
      <w:r w:rsidR="00DB44F4">
        <w:rPr>
          <w:rFonts w:ascii="Times New Roman" w:hAnsi="Times New Roman" w:cs="Times New Roman"/>
          <w:lang w:val="sr-Cyrl-RS"/>
        </w:rPr>
        <w:t xml:space="preserve">се </w:t>
      </w:r>
      <w:r w:rsidR="00800386" w:rsidRPr="006227FA">
        <w:rPr>
          <w:rFonts w:ascii="Times New Roman" w:hAnsi="Times New Roman" w:cs="Times New Roman"/>
          <w:lang w:val="sr-Cyrl-RS"/>
        </w:rPr>
        <w:t>уређује област радних односа у државним органима, односно услови за рад на радним местима др</w:t>
      </w:r>
      <w:r w:rsidR="00EC128F">
        <w:rPr>
          <w:rFonts w:ascii="Times New Roman" w:hAnsi="Times New Roman" w:cs="Times New Roman"/>
          <w:lang w:val="sr-Cyrl-RS"/>
        </w:rPr>
        <w:t xml:space="preserve">жавних службеника, систем звања и </w:t>
      </w:r>
      <w:r w:rsidR="00800386" w:rsidRPr="006227FA">
        <w:rPr>
          <w:rFonts w:ascii="Times New Roman" w:hAnsi="Times New Roman" w:cs="Times New Roman"/>
          <w:lang w:val="sr-Cyrl-RS"/>
        </w:rPr>
        <w:t>стручно у</w:t>
      </w:r>
      <w:r w:rsidR="00EC128F">
        <w:rPr>
          <w:rFonts w:ascii="Times New Roman" w:hAnsi="Times New Roman" w:cs="Times New Roman"/>
          <w:lang w:val="sr-Cyrl-RS"/>
        </w:rPr>
        <w:t>савршавање државних службеника.</w:t>
      </w:r>
    </w:p>
    <w:p w14:paraId="1A4B1C6D" w14:textId="77777777" w:rsidR="00450C83" w:rsidRPr="006227FA" w:rsidRDefault="00450C83" w:rsidP="00686D89">
      <w:pPr>
        <w:ind w:firstLine="720"/>
        <w:jc w:val="both"/>
        <w:rPr>
          <w:rFonts w:ascii="Times New Roman" w:hAnsi="Times New Roman" w:cs="Times New Roman"/>
          <w:lang w:val="sr-Cyrl-RS"/>
        </w:rPr>
      </w:pPr>
    </w:p>
    <w:p w14:paraId="4E8E4183" w14:textId="77777777" w:rsidR="00390033" w:rsidRPr="006227FA" w:rsidRDefault="00390033" w:rsidP="00390033">
      <w:pPr>
        <w:jc w:val="both"/>
      </w:pPr>
      <w:r w:rsidRPr="006227FA">
        <w:rPr>
          <w:b/>
          <w:bCs/>
        </w:rPr>
        <w:t>5) Која је међународна упоредна пракса у регулисању области?</w:t>
      </w:r>
    </w:p>
    <w:p w14:paraId="4274161B" w14:textId="77777777" w:rsidR="0021649A" w:rsidRPr="006227FA" w:rsidRDefault="00390033" w:rsidP="00A10F1A">
      <w:pPr>
        <w:jc w:val="both"/>
        <w:rPr>
          <w:i/>
          <w:iCs/>
          <w:sz w:val="22"/>
          <w:szCs w:val="22"/>
          <w:lang w:val="sr-Cyrl-RS"/>
        </w:rPr>
      </w:pPr>
      <w:r w:rsidRPr="006227FA">
        <w:rPr>
          <w:i/>
          <w:iCs/>
          <w:sz w:val="22"/>
          <w:szCs w:val="22"/>
        </w:rPr>
        <w:t>Представити кључна решења у предметној области у упоредивим земљама Европске уније, земљама у окружењу или другим упоредивим земљама. Уколико се овим прописом врши усклађивање са прописом Европске уније представити релевантне налазе ex-ante анализе ефеката које је спровела администрација Европске уније, уколико је ова анализа доступна.</w:t>
      </w:r>
    </w:p>
    <w:p w14:paraId="7A80E9A3" w14:textId="77777777" w:rsidR="0021649A" w:rsidRPr="006C6C4A" w:rsidRDefault="0021649A" w:rsidP="0036133D">
      <w:pPr>
        <w:spacing w:after="0" w:line="240" w:lineRule="auto"/>
        <w:ind w:firstLine="720"/>
        <w:jc w:val="both"/>
        <w:rPr>
          <w:rFonts w:ascii="Times New Roman" w:hAnsi="Times New Roman" w:cs="Times New Roman"/>
          <w:lang w:val="sr-Latn-RS"/>
        </w:rPr>
      </w:pPr>
      <w:bookmarkStart w:id="2" w:name="_Hlk205286519"/>
      <w:r w:rsidRPr="006C6C4A">
        <w:rPr>
          <w:rFonts w:ascii="Times New Roman" w:hAnsi="Times New Roman" w:cs="Times New Roman"/>
          <w:lang w:val="sr-Latn-RS"/>
        </w:rPr>
        <w:t xml:space="preserve">Министарство државне управе и локалне самоуправе реализовало је Twinning Light пројекат „Подршка Министарству државне управе и локалне самоуправе у модернизацији кадровског планирања у државној управи и усклађивању Каталога звања у државним органима и органима јединица локалне самоуправе“ у сарадњи са Службом за управљање кадровима и Сталном конференцијом градова и општина, а уз подршку Финског института за јавни менаџмент. </w:t>
      </w:r>
    </w:p>
    <w:p w14:paraId="3E901EA2" w14:textId="77777777" w:rsidR="00CD3B09" w:rsidRPr="006C6C4A" w:rsidRDefault="008346F7" w:rsidP="0036133D">
      <w:pPr>
        <w:spacing w:after="0" w:line="240" w:lineRule="auto"/>
        <w:ind w:firstLine="720"/>
        <w:jc w:val="both"/>
        <w:rPr>
          <w:rFonts w:ascii="Times New Roman" w:hAnsi="Times New Roman" w:cs="Times New Roman"/>
          <w:lang w:val="sr-Cyrl-RS"/>
        </w:rPr>
      </w:pPr>
      <w:r w:rsidRPr="006C6C4A">
        <w:rPr>
          <w:rFonts w:ascii="Times New Roman" w:hAnsi="Times New Roman" w:cs="Times New Roman"/>
          <w:lang w:val="sr-Cyrl-RS"/>
        </w:rPr>
        <w:t>Пројекат је израдио упоредну анализу „Каталози радних места у државама чланицама“</w:t>
      </w:r>
      <w:r w:rsidR="00CD3B09" w:rsidRPr="006C6C4A">
        <w:rPr>
          <w:rFonts w:ascii="Times New Roman" w:hAnsi="Times New Roman" w:cs="Times New Roman"/>
          <w:lang w:val="sr-Cyrl-RS"/>
        </w:rPr>
        <w:t xml:space="preserve"> </w:t>
      </w:r>
      <w:r w:rsidR="00C5644C" w:rsidRPr="006C6C4A">
        <w:rPr>
          <w:rFonts w:ascii="Times New Roman" w:hAnsi="Times New Roman" w:cs="Times New Roman"/>
          <w:lang w:val="sr-Cyrl-RS"/>
        </w:rPr>
        <w:t xml:space="preserve">која нам предочава </w:t>
      </w:r>
      <w:r w:rsidR="002D43EB" w:rsidRPr="006C6C4A">
        <w:rPr>
          <w:rFonts w:ascii="Times New Roman" w:hAnsi="Times New Roman" w:cs="Times New Roman"/>
          <w:lang w:val="sr-Cyrl-RS"/>
        </w:rPr>
        <w:t xml:space="preserve">између осталог </w:t>
      </w:r>
      <w:r w:rsidR="00C5644C" w:rsidRPr="006C6C4A">
        <w:rPr>
          <w:rFonts w:ascii="Times New Roman" w:hAnsi="Times New Roman" w:cs="Times New Roman"/>
          <w:lang w:val="sr-Cyrl-RS"/>
        </w:rPr>
        <w:t xml:space="preserve">класификацију послова у Естонији </w:t>
      </w:r>
      <w:r w:rsidR="002D43EB" w:rsidRPr="006C6C4A">
        <w:rPr>
          <w:rFonts w:ascii="Times New Roman" w:hAnsi="Times New Roman" w:cs="Times New Roman"/>
          <w:lang w:val="sr-Cyrl-RS"/>
        </w:rPr>
        <w:t>где у</w:t>
      </w:r>
      <w:r w:rsidR="00CD3B09" w:rsidRPr="006C6C4A">
        <w:rPr>
          <w:rFonts w:ascii="Times New Roman" w:hAnsi="Times New Roman" w:cs="Times New Roman"/>
          <w:lang w:val="sr-Cyrl-RS"/>
        </w:rPr>
        <w:t xml:space="preserve"> Каталогу послова свака фамилија послова</w:t>
      </w:r>
      <w:r w:rsidR="002D43EB" w:rsidRPr="006C6C4A">
        <w:rPr>
          <w:rFonts w:ascii="Times New Roman" w:hAnsi="Times New Roman" w:cs="Times New Roman"/>
          <w:lang w:val="sr-Cyrl-RS"/>
        </w:rPr>
        <w:t xml:space="preserve"> је</w:t>
      </w:r>
      <w:r w:rsidR="00CD3B09" w:rsidRPr="006C6C4A">
        <w:rPr>
          <w:rFonts w:ascii="Times New Roman" w:hAnsi="Times New Roman" w:cs="Times New Roman"/>
          <w:lang w:val="sr-Cyrl-RS"/>
        </w:rPr>
        <w:t xml:space="preserve"> у просеку подељена на 5-7 нивоа. Али постоје и фамилије послова са само 2 нивоа и фамилије послова са 8 нивоа (на пример, национална одбрана). Број нивоа унутар једне фамилије послова зависи од аналитичке евалуације посла са методологијом бодова и фактора за додељивање вредносних подова за послове за све нивое фамилија послова</w:t>
      </w:r>
      <w:r w:rsidR="0036133D">
        <w:rPr>
          <w:rFonts w:ascii="Times New Roman" w:hAnsi="Times New Roman" w:cs="Times New Roman"/>
          <w:lang w:val="sr-Cyrl-RS"/>
        </w:rPr>
        <w:t xml:space="preserve"> </w:t>
      </w:r>
      <w:r w:rsidR="00CD3B09" w:rsidRPr="006C6C4A">
        <w:rPr>
          <w:rFonts w:ascii="Times New Roman" w:hAnsi="Times New Roman" w:cs="Times New Roman"/>
          <w:lang w:val="sr-Cyrl-RS"/>
        </w:rPr>
        <w:t>како би се проценила и оценила величина и вредност једног посла у односу на друга.</w:t>
      </w:r>
    </w:p>
    <w:p w14:paraId="39F3EF9D" w14:textId="77777777" w:rsidR="008346F7" w:rsidRPr="006227FA" w:rsidRDefault="00CD3B09" w:rsidP="0036133D">
      <w:pPr>
        <w:spacing w:after="0" w:line="240" w:lineRule="auto"/>
        <w:ind w:firstLine="720"/>
        <w:jc w:val="both"/>
        <w:rPr>
          <w:rFonts w:ascii="Times New Roman" w:hAnsi="Times New Roman" w:cs="Times New Roman"/>
          <w:lang w:val="sr-Cyrl-RS"/>
        </w:rPr>
      </w:pPr>
      <w:r w:rsidRPr="006C6C4A">
        <w:rPr>
          <w:rFonts w:ascii="Times New Roman" w:hAnsi="Times New Roman" w:cs="Times New Roman"/>
          <w:lang w:val="sr-Cyrl-RS"/>
        </w:rPr>
        <w:t>Методологија се користи, како за креирање вредносних бодова за нивое фамилија послова, тако и за оцену појединачних положаја методом бодова и фактора. Вредносни бодови радних места се додељују сваком нивоу фамилије послова, што обезбеђује упоредивост нивоа различитих фамилија послова. Евалуација се заснива на образовању и професионалном искуству, карактеристикама рада и одговорности и сложености посла. Приликом додељивања бодова за радно место за критеријум „искуства“, потребно је до 1 године искуства на сличном послу или професији, што би се разврстало у звање саветник</w:t>
      </w:r>
      <w:r w:rsidR="00EF4810" w:rsidRPr="006C6C4A">
        <w:rPr>
          <w:rFonts w:ascii="Times New Roman" w:hAnsi="Times New Roman" w:cs="Times New Roman"/>
          <w:lang w:val="sr-Cyrl-RS"/>
        </w:rPr>
        <w:t xml:space="preserve"> (специјалисти почетног нивоа)</w:t>
      </w:r>
      <w:r w:rsidRPr="006C6C4A">
        <w:rPr>
          <w:rFonts w:ascii="Times New Roman" w:hAnsi="Times New Roman" w:cs="Times New Roman"/>
          <w:lang w:val="sr-Cyrl-RS"/>
        </w:rPr>
        <w:t xml:space="preserve">, најмање 1-3 године искуства на сличном послу или професији, што би се развстало у звање </w:t>
      </w:r>
      <w:r w:rsidR="00EF4810" w:rsidRPr="006C6C4A">
        <w:rPr>
          <w:rFonts w:ascii="Times New Roman" w:hAnsi="Times New Roman" w:cs="Times New Roman"/>
          <w:lang w:val="sr-Cyrl-RS"/>
        </w:rPr>
        <w:t xml:space="preserve">самостални </w:t>
      </w:r>
      <w:r w:rsidRPr="006C6C4A">
        <w:rPr>
          <w:rFonts w:ascii="Times New Roman" w:hAnsi="Times New Roman" w:cs="Times New Roman"/>
          <w:lang w:val="sr-Cyrl-RS"/>
        </w:rPr>
        <w:t>саветник</w:t>
      </w:r>
      <w:r w:rsidR="00EF4810" w:rsidRPr="006C6C4A">
        <w:rPr>
          <w:rFonts w:ascii="Times New Roman" w:hAnsi="Times New Roman" w:cs="Times New Roman"/>
          <w:lang w:val="sr-Cyrl-RS"/>
        </w:rPr>
        <w:t xml:space="preserve"> (специјалисти)</w:t>
      </w:r>
      <w:r w:rsidRPr="006C6C4A">
        <w:rPr>
          <w:rFonts w:ascii="Times New Roman" w:hAnsi="Times New Roman" w:cs="Times New Roman"/>
          <w:lang w:val="sr-Cyrl-RS"/>
        </w:rPr>
        <w:t>, најмање 3-5 године искуства на сличном послу или професији</w:t>
      </w:r>
      <w:r w:rsidR="00EF4810" w:rsidRPr="006C6C4A">
        <w:rPr>
          <w:rFonts w:ascii="Times New Roman" w:hAnsi="Times New Roman" w:cs="Times New Roman"/>
          <w:lang w:val="sr-Cyrl-RS"/>
        </w:rPr>
        <w:t xml:space="preserve"> што би одговарала вишем саветнику (виши специјалисти).</w:t>
      </w:r>
    </w:p>
    <w:p w14:paraId="5E3C2DCE" w14:textId="77777777" w:rsidR="00C54AA3" w:rsidRPr="006227FA" w:rsidRDefault="00EF4810" w:rsidP="0036133D">
      <w:pPr>
        <w:spacing w:after="0" w:line="240" w:lineRule="auto"/>
        <w:ind w:firstLine="720"/>
        <w:jc w:val="both"/>
        <w:rPr>
          <w:rFonts w:ascii="Times New Roman" w:hAnsi="Times New Roman" w:cs="Times New Roman"/>
          <w:lang w:val="sr-Cyrl-RS"/>
        </w:rPr>
      </w:pPr>
      <w:r w:rsidRPr="006227FA">
        <w:rPr>
          <w:rFonts w:ascii="Times New Roman" w:hAnsi="Times New Roman" w:cs="Times New Roman"/>
          <w:lang w:val="sr-Cyrl-RS"/>
        </w:rPr>
        <w:t xml:space="preserve">Такође, </w:t>
      </w:r>
      <w:r w:rsidR="00B325A7" w:rsidRPr="006227FA">
        <w:rPr>
          <w:rFonts w:ascii="Times New Roman" w:hAnsi="Times New Roman" w:cs="Times New Roman"/>
          <w:lang w:val="sr-Cyrl-RS"/>
        </w:rPr>
        <w:t>увидом у упоредну праксу у</w:t>
      </w:r>
      <w:r w:rsidR="000B72C7" w:rsidRPr="006227FA">
        <w:rPr>
          <w:rFonts w:ascii="Times New Roman" w:hAnsi="Times New Roman" w:cs="Times New Roman"/>
          <w:lang w:val="sr-Cyrl-RS"/>
        </w:rPr>
        <w:t xml:space="preserve"> разним земљама чланицама Европске уније </w:t>
      </w:r>
      <w:r w:rsidR="00B325A7" w:rsidRPr="006227FA">
        <w:rPr>
          <w:rFonts w:ascii="Times New Roman" w:hAnsi="Times New Roman" w:cs="Times New Roman"/>
          <w:lang w:val="sr-Cyrl-RS"/>
        </w:rPr>
        <w:t xml:space="preserve">у </w:t>
      </w:r>
      <w:r w:rsidR="000B72C7" w:rsidRPr="006227FA">
        <w:rPr>
          <w:rFonts w:ascii="Times New Roman" w:hAnsi="Times New Roman" w:cs="Times New Roman"/>
          <w:lang w:val="sr-Cyrl-RS"/>
        </w:rPr>
        <w:t>више држава успостављена</w:t>
      </w:r>
      <w:r w:rsidR="00B325A7" w:rsidRPr="006227FA">
        <w:rPr>
          <w:rFonts w:ascii="Times New Roman" w:hAnsi="Times New Roman" w:cs="Times New Roman"/>
          <w:lang w:val="sr-Cyrl-RS"/>
        </w:rPr>
        <w:t xml:space="preserve"> је</w:t>
      </w:r>
      <w:r w:rsidR="000B72C7" w:rsidRPr="006227FA">
        <w:rPr>
          <w:rFonts w:ascii="Times New Roman" w:hAnsi="Times New Roman" w:cs="Times New Roman"/>
          <w:lang w:val="sr-Cyrl-RS"/>
        </w:rPr>
        <w:t xml:space="preserve"> систематизација радних места у јавној управи по основу нивоа експертизе, како би се унапредила ефикасност управљања кадровима и омогућио доследан професионални развој запослених. </w:t>
      </w:r>
      <w:r w:rsidRPr="006227FA">
        <w:rPr>
          <w:rFonts w:ascii="Times New Roman" w:hAnsi="Times New Roman" w:cs="Times New Roman"/>
          <w:lang w:val="sr-Cyrl-RS"/>
        </w:rPr>
        <w:t>У Литванији</w:t>
      </w:r>
      <w:r w:rsidR="000B72C7" w:rsidRPr="006227FA">
        <w:rPr>
          <w:rFonts w:ascii="Times New Roman" w:hAnsi="Times New Roman" w:cs="Times New Roman"/>
          <w:lang w:val="sr-Cyrl-RS"/>
        </w:rPr>
        <w:t>, ова подела укључује три основна нивоа: оперативни, експертски и менаџерски. Оваква структура пружа јасну основу за успостављање система звања у државној управи.</w:t>
      </w:r>
      <w:r w:rsidRPr="006227FA">
        <w:rPr>
          <w:rFonts w:ascii="Times New Roman" w:hAnsi="Times New Roman" w:cs="Times New Roman"/>
          <w:lang w:val="sr-Cyrl-RS"/>
        </w:rPr>
        <w:t xml:space="preserve"> </w:t>
      </w:r>
      <w:r w:rsidR="00C54AA3" w:rsidRPr="006227FA">
        <w:rPr>
          <w:rFonts w:ascii="Times New Roman" w:hAnsi="Times New Roman" w:cs="Times New Roman"/>
          <w:lang w:val="sr-Latn-RS"/>
        </w:rPr>
        <w:t>Експертска звања се формално деле на три нивоа:</w:t>
      </w:r>
      <w:r w:rsidRPr="006227FA">
        <w:rPr>
          <w:rFonts w:ascii="Times New Roman" w:hAnsi="Times New Roman" w:cs="Times New Roman"/>
          <w:lang w:val="sr-Cyrl-RS"/>
        </w:rPr>
        <w:t xml:space="preserve"> м</w:t>
      </w:r>
      <w:r w:rsidR="00C54AA3" w:rsidRPr="006227FA">
        <w:rPr>
          <w:rFonts w:ascii="Times New Roman" w:hAnsi="Times New Roman" w:cs="Times New Roman"/>
          <w:lang w:val="sr-Latn-RS"/>
        </w:rPr>
        <w:t>лађи експерт – почетни ниво, уз праћење и менторство.</w:t>
      </w:r>
      <w:r w:rsidRPr="006227FA">
        <w:rPr>
          <w:rFonts w:ascii="Times New Roman" w:hAnsi="Times New Roman" w:cs="Times New Roman"/>
          <w:lang w:val="sr-Cyrl-RS"/>
        </w:rPr>
        <w:t xml:space="preserve"> </w:t>
      </w:r>
      <w:r w:rsidR="00C54AA3" w:rsidRPr="006227FA">
        <w:rPr>
          <w:rFonts w:ascii="Times New Roman" w:hAnsi="Times New Roman" w:cs="Times New Roman"/>
          <w:lang w:val="sr-Latn-RS"/>
        </w:rPr>
        <w:t>Експерт – средњи ниво, самосталан рад и доношење стручно заснованих предлога</w:t>
      </w:r>
      <w:r w:rsidRPr="006227FA">
        <w:rPr>
          <w:rFonts w:ascii="Times New Roman" w:hAnsi="Times New Roman" w:cs="Times New Roman"/>
          <w:lang w:val="sr-Cyrl-RS"/>
        </w:rPr>
        <w:t>, као и в</w:t>
      </w:r>
      <w:r w:rsidR="00C54AA3" w:rsidRPr="006227FA">
        <w:rPr>
          <w:rFonts w:ascii="Times New Roman" w:hAnsi="Times New Roman" w:cs="Times New Roman"/>
          <w:lang w:val="sr-Latn-RS"/>
        </w:rPr>
        <w:t>иши експерт – највиши експертски ниво, са менторским, саветодавним и аналитичким надлежностима.</w:t>
      </w:r>
      <w:r w:rsidRPr="006227FA">
        <w:rPr>
          <w:rFonts w:ascii="Times New Roman" w:hAnsi="Times New Roman" w:cs="Times New Roman"/>
          <w:lang w:val="sr-Cyrl-RS"/>
        </w:rPr>
        <w:t xml:space="preserve"> </w:t>
      </w:r>
      <w:r w:rsidR="00C54AA3" w:rsidRPr="006227FA">
        <w:rPr>
          <w:rFonts w:ascii="Times New Roman" w:hAnsi="Times New Roman" w:cs="Times New Roman"/>
          <w:lang w:val="sr-Latn-RS"/>
        </w:rPr>
        <w:t>Ови нивои су признати као алтернатива управљачком каријерном путу, што омогућава напредовање у стручној каријери без уласка у менаџмент.</w:t>
      </w:r>
    </w:p>
    <w:p w14:paraId="45B61486" w14:textId="77777777" w:rsidR="001E7890" w:rsidRPr="006227FA" w:rsidRDefault="00210F6E" w:rsidP="0036133D">
      <w:pPr>
        <w:spacing w:after="0" w:line="240" w:lineRule="auto"/>
        <w:ind w:firstLine="720"/>
        <w:jc w:val="both"/>
        <w:rPr>
          <w:rFonts w:ascii="Times New Roman" w:hAnsi="Times New Roman" w:cs="Times New Roman"/>
          <w:lang w:val="sr-Cyrl-RS"/>
        </w:rPr>
      </w:pPr>
      <w:r w:rsidRPr="006227FA">
        <w:rPr>
          <w:rFonts w:ascii="Times New Roman" w:hAnsi="Times New Roman" w:cs="Times New Roman"/>
          <w:lang w:val="sr-Cyrl-RS"/>
        </w:rPr>
        <w:t xml:space="preserve">Према Методологији за утврђивање стандардних профила радних места, радна места и компетенције би требало да се разврставају на три нивоа испољавања (тзв. експертска нивоа), што је препознато као добра пракса јер олакшава везивање компетенција за различите нивое сложености послова. </w:t>
      </w:r>
      <w:r w:rsidR="001E7890" w:rsidRPr="006227FA">
        <w:rPr>
          <w:rFonts w:ascii="Times New Roman" w:hAnsi="Times New Roman" w:cs="Times New Roman"/>
          <w:lang w:val="sr-Cyrl-RS"/>
        </w:rPr>
        <w:t>Наиме, постоје нивои радних места (хијерархија) која категоризује радна места на основу нивоа одговорности, ауторитета и структуре извештавања чиме се обезбеђује јасан напредак од почетних улога до вишег руководства. Све улоге радних места су класификоване у осам нивоа у оквиру три главне категорије: оперативна, експертска и руководећа.</w:t>
      </w:r>
      <w:r w:rsidR="00C43336">
        <w:rPr>
          <w:rFonts w:ascii="Times New Roman" w:hAnsi="Times New Roman" w:cs="Times New Roman"/>
          <w:lang w:val="sr-Cyrl-RS"/>
        </w:rPr>
        <w:t xml:space="preserve"> Експертски ниво, тј. звања деле</w:t>
      </w:r>
      <w:r w:rsidR="001E7890" w:rsidRPr="006227FA">
        <w:rPr>
          <w:rFonts w:ascii="Times New Roman" w:hAnsi="Times New Roman" w:cs="Times New Roman"/>
          <w:lang w:val="sr-Cyrl-RS"/>
        </w:rPr>
        <w:t xml:space="preserve"> се на: млађег специјалисту (Експертски ниво 1) - експерти са нивоима компетенција од основих до средњих, и са активном улогом у учешћу и обављању задатака у одређеној области рада, специјалисту (Експертски ниво 2) – стручњаци са релевантним искуством и напредним нивоом компетенција у одређеној области задужени за израду и реализацију програма, планова, процедура и других задатака у одговарајућој области рада и вишег специјалисту (Експертски ниво 3) – веома искусни професионалци са стручним нивоом компетенција у одређеној области, задужени за сложене задатке као што су израда, анал</w:t>
      </w:r>
      <w:r w:rsidR="00EB7225">
        <w:rPr>
          <w:rFonts w:ascii="Times New Roman" w:hAnsi="Times New Roman" w:cs="Times New Roman"/>
          <w:lang w:val="sr-Cyrl-RS"/>
        </w:rPr>
        <w:t xml:space="preserve">иза и административни поступци </w:t>
      </w:r>
      <w:r w:rsidR="001E7890" w:rsidRPr="006227FA">
        <w:rPr>
          <w:rFonts w:ascii="Times New Roman" w:hAnsi="Times New Roman" w:cs="Times New Roman"/>
          <w:lang w:val="sr-Cyrl-RS"/>
        </w:rPr>
        <w:t>и пружање стручних савета о најсложенијим питањима.</w:t>
      </w:r>
    </w:p>
    <w:p w14:paraId="753E269A" w14:textId="77777777" w:rsidR="00F15DC4" w:rsidRDefault="004A5B86" w:rsidP="0036133D">
      <w:pPr>
        <w:spacing w:after="0" w:line="240" w:lineRule="auto"/>
        <w:ind w:firstLine="720"/>
        <w:jc w:val="both"/>
        <w:rPr>
          <w:rFonts w:ascii="Times New Roman" w:hAnsi="Times New Roman" w:cs="Times New Roman"/>
          <w:lang w:val="sr-Cyrl-RS"/>
        </w:rPr>
      </w:pPr>
      <w:r w:rsidRPr="006227FA">
        <w:rPr>
          <w:rFonts w:ascii="Times New Roman" w:hAnsi="Times New Roman" w:cs="Times New Roman"/>
          <w:lang w:val="sr-Cyrl-RS"/>
        </w:rPr>
        <w:t>С тим у вези,</w:t>
      </w:r>
      <w:r w:rsidR="00210F6E" w:rsidRPr="006227FA">
        <w:rPr>
          <w:rFonts w:ascii="Times New Roman" w:hAnsi="Times New Roman" w:cs="Times New Roman"/>
          <w:lang w:val="sr-Cyrl-RS"/>
        </w:rPr>
        <w:t xml:space="preserve"> дат је предлог да се саветничка звања за које је потребно да државни службеник мора да има 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одређене године радног искуства у струци, разврстају у три експертска </w:t>
      </w:r>
      <w:r w:rsidR="001E7890" w:rsidRPr="006227FA">
        <w:rPr>
          <w:rFonts w:ascii="Times New Roman" w:hAnsi="Times New Roman" w:cs="Times New Roman"/>
          <w:lang w:val="sr-Cyrl-RS"/>
        </w:rPr>
        <w:t>нивоа.</w:t>
      </w:r>
      <w:r w:rsidR="00B325A7" w:rsidRPr="006227FA">
        <w:rPr>
          <w:rFonts w:ascii="Times New Roman" w:hAnsi="Times New Roman" w:cs="Times New Roman"/>
          <w:lang w:val="sr-Cyrl-RS"/>
        </w:rPr>
        <w:t xml:space="preserve"> </w:t>
      </w:r>
      <w:r w:rsidR="0072168D" w:rsidRPr="006227FA">
        <w:rPr>
          <w:rFonts w:ascii="Times New Roman" w:hAnsi="Times New Roman" w:cs="Times New Roman"/>
          <w:lang w:val="sr-Cyrl-RS"/>
        </w:rPr>
        <w:t>Овим се</w:t>
      </w:r>
      <w:r w:rsidR="00210F6E" w:rsidRPr="006227FA">
        <w:rPr>
          <w:rFonts w:ascii="Times New Roman" w:hAnsi="Times New Roman" w:cs="Times New Roman"/>
          <w:lang w:val="sr-Cyrl-RS"/>
        </w:rPr>
        <w:t xml:space="preserve"> доприноси ефикаснијој расподели и оптималном коришћењу људских ресурса унутар органа. Овај процес помаже да се обезбеди доследан, међусобно повезан и транспарентан систем управљања људским ресурсим</w:t>
      </w:r>
      <w:r w:rsidR="00A40C81">
        <w:rPr>
          <w:rFonts w:ascii="Times New Roman" w:hAnsi="Times New Roman" w:cs="Times New Roman"/>
          <w:lang w:val="sr-Cyrl-RS"/>
        </w:rPr>
        <w:t>а и омогућава усклађивање услова</w:t>
      </w:r>
      <w:r w:rsidR="00210F6E" w:rsidRPr="006227FA">
        <w:rPr>
          <w:rFonts w:ascii="Times New Roman" w:hAnsi="Times New Roman" w:cs="Times New Roman"/>
          <w:lang w:val="sr-Cyrl-RS"/>
        </w:rPr>
        <w:t xml:space="preserve"> за рад извршилаца, како би се избегли непотребни и сувишни услови.  </w:t>
      </w:r>
    </w:p>
    <w:bookmarkEnd w:id="2"/>
    <w:p w14:paraId="6C5BDE8C" w14:textId="77777777" w:rsidR="007C195A" w:rsidRPr="007C195A" w:rsidRDefault="007C195A" w:rsidP="007C195A">
      <w:pPr>
        <w:spacing w:after="0" w:line="240" w:lineRule="auto"/>
        <w:ind w:firstLine="720"/>
        <w:jc w:val="both"/>
        <w:rPr>
          <w:rFonts w:ascii="Times New Roman" w:hAnsi="Times New Roman" w:cs="Times New Roman"/>
          <w:lang w:val="sr-Cyrl-RS"/>
        </w:rPr>
      </w:pPr>
      <w:r w:rsidRPr="007C195A">
        <w:rPr>
          <w:rFonts w:ascii="Times New Roman" w:hAnsi="Times New Roman" w:cs="Times New Roman"/>
          <w:lang w:val="sr-Cyrl-RS"/>
        </w:rPr>
        <w:t>Поред свега напред изнетог, уз подршку Центра за експертизу у области доброг управљања Савета Европе, урађен је упоредни преглед праксе државна чланица Савета Европе у целоживотном стручном усавршавању. Ова студија је показала да је у државној управи значајног броја земаља, без обзира на имплементирани модел управљања каријером државних службеника, стручно усавршавање укључено у различите аспекте управљања људским ресурсима, од процене компетентности државног службеника, управљања учинком, до напредовања (Уједињено Краљевство, Француска, Мађарска, Ирска, итд.), што је створило огроман подстицај и мотивисаност државних службениак да похађају програме обука.</w:t>
      </w:r>
    </w:p>
    <w:p w14:paraId="1B75A3C3" w14:textId="77777777" w:rsidR="007C195A" w:rsidRPr="007C195A" w:rsidRDefault="007C195A" w:rsidP="007C195A">
      <w:pPr>
        <w:spacing w:after="0" w:line="240" w:lineRule="auto"/>
        <w:ind w:firstLine="720"/>
        <w:jc w:val="both"/>
        <w:rPr>
          <w:rFonts w:ascii="Times New Roman" w:hAnsi="Times New Roman" w:cs="Times New Roman"/>
          <w:lang w:val="sr-Cyrl-RS"/>
        </w:rPr>
      </w:pPr>
      <w:r w:rsidRPr="007C195A">
        <w:rPr>
          <w:rFonts w:ascii="Times New Roman" w:hAnsi="Times New Roman" w:cs="Times New Roman"/>
          <w:lang w:val="sr-Cyrl-RS"/>
        </w:rPr>
        <w:t>Такође, један од закључака ове студије указује да изградња култ</w:t>
      </w:r>
      <w:r w:rsidR="008B5D93">
        <w:rPr>
          <w:rFonts w:ascii="Times New Roman" w:hAnsi="Times New Roman" w:cs="Times New Roman"/>
          <w:lang w:val="sr-Cyrl-RS"/>
        </w:rPr>
        <w:t>у</w:t>
      </w:r>
      <w:r w:rsidRPr="007C195A">
        <w:rPr>
          <w:rFonts w:ascii="Times New Roman" w:hAnsi="Times New Roman" w:cs="Times New Roman"/>
          <w:lang w:val="sr-Cyrl-RS"/>
        </w:rPr>
        <w:t>ре учења представља сложен изазов, као и да је улазна тачка промена начина размишљања. Кључну улогу у том процесу треба да имају руководиоци стварањем окружења које мотивише, омогућава и оснажује државне службенике да јачањем компетентности ефективно доприносе управи да ефикасно и квалитетно пружа услуге грађанима и привреди, јер савремени лидери улажу у развој не само правних и техничких знања својих запослених, већ и у развој „меких“ вештина. Они такође, подстичу стварање окружења за учење у оквиру својих органа/организационих јединица и делегирају изазовне задатке који омогућавају кооперативно учење и интерактивну размену знања.</w:t>
      </w:r>
    </w:p>
    <w:p w14:paraId="0B182FE8" w14:textId="77777777" w:rsidR="0036133D" w:rsidRDefault="007C195A" w:rsidP="007C195A">
      <w:pPr>
        <w:spacing w:after="0" w:line="240" w:lineRule="auto"/>
        <w:ind w:firstLine="720"/>
        <w:jc w:val="both"/>
        <w:rPr>
          <w:rFonts w:ascii="Times New Roman" w:hAnsi="Times New Roman" w:cs="Times New Roman"/>
          <w:lang w:val="sr-Cyrl-RS"/>
        </w:rPr>
      </w:pPr>
      <w:r w:rsidRPr="007C195A">
        <w:rPr>
          <w:rFonts w:ascii="Times New Roman" w:hAnsi="Times New Roman" w:cs="Times New Roman"/>
          <w:lang w:val="sr-Cyrl-RS"/>
        </w:rPr>
        <w:t>Измене предложене овим законом прате ове трендове и треба да омогуће свим државним службеницима да могу да остварују своје право и дужност да стичу знања и вештине, односно способности за извршавање послова радног места, у складу са потребама државног органа.</w:t>
      </w:r>
    </w:p>
    <w:p w14:paraId="39F2965F" w14:textId="77777777" w:rsidR="007C195A" w:rsidRPr="000E2159" w:rsidRDefault="007C195A" w:rsidP="007C195A">
      <w:pPr>
        <w:spacing w:after="0" w:line="240" w:lineRule="auto"/>
        <w:ind w:firstLine="720"/>
        <w:jc w:val="both"/>
        <w:rPr>
          <w:rFonts w:ascii="Times New Roman" w:hAnsi="Times New Roman" w:cs="Times New Roman"/>
          <w:lang w:val="sr-Cyrl-RS"/>
        </w:rPr>
      </w:pPr>
    </w:p>
    <w:p w14:paraId="2A7F921B" w14:textId="77777777" w:rsidR="007C195A" w:rsidRDefault="00390033" w:rsidP="00390033">
      <w:pPr>
        <w:jc w:val="both"/>
      </w:pPr>
      <w:r w:rsidRPr="006227FA">
        <w:rPr>
          <w:b/>
          <w:bCs/>
        </w:rPr>
        <w:t>4. Анализа економских ефеката</w:t>
      </w:r>
    </w:p>
    <w:p w14:paraId="7B14D63E" w14:textId="77777777" w:rsidR="00390033" w:rsidRPr="006227FA" w:rsidRDefault="00390033" w:rsidP="00390033">
      <w:pPr>
        <w:jc w:val="both"/>
      </w:pPr>
      <w:r w:rsidRPr="006227FA">
        <w:rPr>
          <w:b/>
          <w:bCs/>
        </w:rPr>
        <w:t>1) Да ли се предложеним решењима прописа уводи нови, укида или мења постојећи административни поступак и/или административни захтев за привредне субјекте и који су позитивни ефекти овог решења? Да ли предложена решења утичу на повећање или умањење административних трошкова</w:t>
      </w:r>
      <w:r w:rsidRPr="006227FA">
        <w:rPr>
          <w:rStyle w:val="FootnoteReference"/>
          <w:b/>
          <w:bCs/>
        </w:rPr>
        <w:footnoteReference w:id="3"/>
      </w:r>
      <w:r w:rsidRPr="006227FA">
        <w:rPr>
          <w:b/>
          <w:bCs/>
        </w:rPr>
        <w:t xml:space="preserve"> и колико износи повећање или умањење административних трошкова које сноси привредни субјект?</w:t>
      </w:r>
    </w:p>
    <w:p w14:paraId="696C10D1" w14:textId="77777777" w:rsidR="00390033" w:rsidRPr="006227FA" w:rsidRDefault="00390033" w:rsidP="00390033">
      <w:pPr>
        <w:jc w:val="both"/>
        <w:rPr>
          <w:i/>
          <w:iCs/>
          <w:sz w:val="22"/>
          <w:szCs w:val="22"/>
          <w:lang w:val="sr-Cyrl-RS"/>
        </w:rPr>
      </w:pPr>
      <w:r w:rsidRPr="006227FA">
        <w:rPr>
          <w:i/>
          <w:iCs/>
          <w:sz w:val="22"/>
          <w:szCs w:val="22"/>
        </w:rPr>
        <w:t xml:space="preserve">Описати административни поступак и/или административни захтев који се уводи, укида или мења и одредити привредне субјекте на коју се односи (правна форма, величина, делатност, итд). Проценити износ повећања или умањења административног трошка који настаје као последица увођења, укидања или измене административног поступка и/или административног захтева. Одредити да ли је у питању једнократан или понављајући трошак (ако се понавља </w:t>
      </w:r>
      <w:r w:rsidRPr="006227FA">
        <w:rPr>
          <w:rFonts w:ascii="Arial" w:hAnsi="Arial" w:cs="Arial"/>
          <w:i/>
          <w:iCs/>
          <w:sz w:val="22"/>
          <w:szCs w:val="22"/>
        </w:rPr>
        <w:t>‒</w:t>
      </w:r>
      <w:r w:rsidRPr="006227FA">
        <w:rPr>
          <w:i/>
          <w:iCs/>
          <w:sz w:val="22"/>
          <w:szCs w:val="22"/>
        </w:rPr>
        <w:t xml:space="preserve"> </w:t>
      </w:r>
      <w:r w:rsidRPr="006227FA">
        <w:rPr>
          <w:rFonts w:ascii="Aptos" w:hAnsi="Aptos" w:cs="Aptos"/>
          <w:i/>
          <w:iCs/>
          <w:sz w:val="22"/>
          <w:szCs w:val="22"/>
        </w:rPr>
        <w:t>одредити</w:t>
      </w:r>
      <w:r w:rsidRPr="006227FA">
        <w:rPr>
          <w:i/>
          <w:iCs/>
          <w:sz w:val="22"/>
          <w:szCs w:val="22"/>
        </w:rPr>
        <w:t xml:space="preserve"> </w:t>
      </w:r>
      <w:r w:rsidRPr="006227FA">
        <w:rPr>
          <w:rFonts w:ascii="Aptos" w:hAnsi="Aptos" w:cs="Aptos"/>
          <w:i/>
          <w:iCs/>
          <w:sz w:val="22"/>
          <w:szCs w:val="22"/>
        </w:rPr>
        <w:t>интервале</w:t>
      </w:r>
      <w:r w:rsidRPr="006227FA">
        <w:rPr>
          <w:i/>
          <w:iCs/>
          <w:sz w:val="22"/>
          <w:szCs w:val="22"/>
        </w:rPr>
        <w:t xml:space="preserve"> </w:t>
      </w:r>
      <w:r w:rsidRPr="006227FA">
        <w:rPr>
          <w:rFonts w:ascii="Aptos" w:hAnsi="Aptos" w:cs="Aptos"/>
          <w:i/>
          <w:iCs/>
          <w:sz w:val="22"/>
          <w:szCs w:val="22"/>
        </w:rPr>
        <w:t>у</w:t>
      </w:r>
      <w:r w:rsidRPr="006227FA">
        <w:rPr>
          <w:i/>
          <w:iCs/>
          <w:sz w:val="22"/>
          <w:szCs w:val="22"/>
        </w:rPr>
        <w:t xml:space="preserve"> </w:t>
      </w:r>
      <w:r w:rsidRPr="006227FA">
        <w:rPr>
          <w:rFonts w:ascii="Aptos" w:hAnsi="Aptos" w:cs="Aptos"/>
          <w:i/>
          <w:iCs/>
          <w:sz w:val="22"/>
          <w:szCs w:val="22"/>
        </w:rPr>
        <w:t>којима</w:t>
      </w:r>
      <w:r w:rsidRPr="006227FA">
        <w:rPr>
          <w:i/>
          <w:iCs/>
          <w:sz w:val="22"/>
          <w:szCs w:val="22"/>
        </w:rPr>
        <w:t xml:space="preserve"> </w:t>
      </w:r>
      <w:r w:rsidRPr="006227FA">
        <w:rPr>
          <w:rFonts w:ascii="Aptos" w:hAnsi="Aptos" w:cs="Aptos"/>
          <w:i/>
          <w:iCs/>
          <w:sz w:val="22"/>
          <w:szCs w:val="22"/>
        </w:rPr>
        <w:t>се</w:t>
      </w:r>
      <w:r w:rsidRPr="006227FA">
        <w:rPr>
          <w:i/>
          <w:iCs/>
          <w:sz w:val="22"/>
          <w:szCs w:val="22"/>
        </w:rPr>
        <w:t xml:space="preserve"> </w:t>
      </w:r>
      <w:r w:rsidRPr="006227FA">
        <w:rPr>
          <w:rFonts w:ascii="Aptos" w:hAnsi="Aptos" w:cs="Aptos"/>
          <w:i/>
          <w:iCs/>
          <w:sz w:val="22"/>
          <w:szCs w:val="22"/>
        </w:rPr>
        <w:t>понавља</w:t>
      </w:r>
      <w:r w:rsidRPr="006227FA">
        <w:rPr>
          <w:i/>
          <w:iCs/>
          <w:sz w:val="22"/>
          <w:szCs w:val="22"/>
        </w:rPr>
        <w:t xml:space="preserve">). </w:t>
      </w:r>
      <w:r w:rsidRPr="006227FA">
        <w:rPr>
          <w:rFonts w:ascii="Aptos" w:hAnsi="Aptos" w:cs="Aptos"/>
          <w:i/>
          <w:iCs/>
          <w:sz w:val="22"/>
          <w:szCs w:val="22"/>
        </w:rPr>
        <w:t>Представити</w:t>
      </w:r>
      <w:r w:rsidRPr="006227FA">
        <w:rPr>
          <w:i/>
          <w:iCs/>
          <w:sz w:val="22"/>
          <w:szCs w:val="22"/>
        </w:rPr>
        <w:t xml:space="preserve"> </w:t>
      </w:r>
      <w:r w:rsidRPr="006227FA">
        <w:rPr>
          <w:rFonts w:ascii="Aptos" w:hAnsi="Aptos" w:cs="Aptos"/>
          <w:i/>
          <w:iCs/>
          <w:sz w:val="22"/>
          <w:szCs w:val="22"/>
        </w:rPr>
        <w:t>позитивне</w:t>
      </w:r>
      <w:r w:rsidRPr="006227FA">
        <w:rPr>
          <w:i/>
          <w:iCs/>
          <w:sz w:val="22"/>
          <w:szCs w:val="22"/>
        </w:rPr>
        <w:t xml:space="preserve"> </w:t>
      </w:r>
      <w:r w:rsidRPr="006227FA">
        <w:rPr>
          <w:rFonts w:ascii="Aptos" w:hAnsi="Aptos" w:cs="Aptos"/>
          <w:i/>
          <w:iCs/>
          <w:sz w:val="22"/>
          <w:szCs w:val="22"/>
        </w:rPr>
        <w:t>ефекте</w:t>
      </w:r>
      <w:r w:rsidRPr="006227FA">
        <w:rPr>
          <w:i/>
          <w:iCs/>
          <w:sz w:val="22"/>
          <w:szCs w:val="22"/>
        </w:rPr>
        <w:t xml:space="preserve"> (</w:t>
      </w:r>
      <w:r w:rsidRPr="006227FA">
        <w:rPr>
          <w:rFonts w:ascii="Aptos" w:hAnsi="Aptos" w:cs="Aptos"/>
          <w:i/>
          <w:iCs/>
          <w:sz w:val="22"/>
          <w:szCs w:val="22"/>
        </w:rPr>
        <w:t>корис</w:t>
      </w:r>
      <w:r w:rsidRPr="006227FA">
        <w:rPr>
          <w:i/>
          <w:iCs/>
          <w:sz w:val="22"/>
          <w:szCs w:val="22"/>
        </w:rPr>
        <w:t>ти) увођења новог, укидања или измене постојећег административног поступка и/или административног захтева, и одредити циљне групе (привредне субјекте, грађане, органе, односно организације који врше јавна овлашћења, итд.) на које се односе позитивни ефекти. Износ повећања или умањења административног трошка може се проценити применом модела стандардног трошка.</w:t>
      </w:r>
    </w:p>
    <w:p w14:paraId="71CE0B59" w14:textId="77777777" w:rsidR="003F65A7" w:rsidRPr="006227FA" w:rsidRDefault="00291E85" w:rsidP="00DC1D8E">
      <w:pPr>
        <w:pStyle w:val="basic-paragraph"/>
        <w:spacing w:before="0" w:beforeAutospacing="0" w:after="0" w:afterAutospacing="0"/>
        <w:ind w:firstLine="720"/>
        <w:jc w:val="both"/>
        <w:rPr>
          <w:lang w:val="sr-Cyrl-RS"/>
        </w:rPr>
      </w:pPr>
      <w:r w:rsidRPr="006227FA">
        <w:rPr>
          <w:lang w:val="sr-Cyrl-RS"/>
        </w:rPr>
        <w:t>П</w:t>
      </w:r>
      <w:r w:rsidRPr="006227FA">
        <w:t xml:space="preserve">редложеним решењима прописа </w:t>
      </w:r>
      <w:r w:rsidRPr="006227FA">
        <w:rPr>
          <w:lang w:val="sr-Cyrl-RS"/>
        </w:rPr>
        <w:t>не долази до промена у</w:t>
      </w:r>
      <w:r w:rsidRPr="006227FA">
        <w:t xml:space="preserve"> постојећ</w:t>
      </w:r>
      <w:r w:rsidRPr="006227FA">
        <w:rPr>
          <w:lang w:val="sr-Cyrl-RS"/>
        </w:rPr>
        <w:t>ем</w:t>
      </w:r>
      <w:r w:rsidRPr="006227FA">
        <w:t xml:space="preserve"> административн</w:t>
      </w:r>
      <w:r w:rsidRPr="006227FA">
        <w:rPr>
          <w:lang w:val="sr-Cyrl-RS"/>
        </w:rPr>
        <w:t>ом</w:t>
      </w:r>
      <w:r w:rsidRPr="006227FA">
        <w:t xml:space="preserve"> поступк</w:t>
      </w:r>
      <w:r w:rsidRPr="006227FA">
        <w:rPr>
          <w:lang w:val="sr-Cyrl-RS"/>
        </w:rPr>
        <w:t>у</w:t>
      </w:r>
      <w:r w:rsidRPr="006227FA">
        <w:t xml:space="preserve"> за привредне субјекте</w:t>
      </w:r>
      <w:r w:rsidRPr="006227FA">
        <w:rPr>
          <w:lang w:val="sr-Cyrl-RS"/>
        </w:rPr>
        <w:t>.</w:t>
      </w:r>
    </w:p>
    <w:p w14:paraId="089644FB" w14:textId="77777777" w:rsidR="00DC1D8E" w:rsidRPr="006227FA" w:rsidRDefault="00DC1D8E" w:rsidP="00DC1D8E">
      <w:pPr>
        <w:pStyle w:val="basic-paragraph"/>
        <w:spacing w:before="0" w:beforeAutospacing="0" w:after="0" w:afterAutospacing="0"/>
        <w:ind w:firstLine="720"/>
        <w:jc w:val="both"/>
        <w:rPr>
          <w:lang w:val="sr-Cyrl-RS"/>
        </w:rPr>
      </w:pPr>
    </w:p>
    <w:p w14:paraId="07E0F72D" w14:textId="77777777" w:rsidR="00390033" w:rsidRPr="006227FA" w:rsidRDefault="00390033" w:rsidP="00390033">
      <w:pPr>
        <w:jc w:val="both"/>
      </w:pPr>
      <w:r w:rsidRPr="006227FA">
        <w:rPr>
          <w:b/>
          <w:bCs/>
        </w:rPr>
        <w:t>2) Да ли се предложеним решењима прописа уводи нова, мења или укида постојећа финансијска обавеза за привредне субјекте? Који су позитивни ефекти увођења нове, измена или укидања обавезе?</w:t>
      </w:r>
    </w:p>
    <w:p w14:paraId="5C773058" w14:textId="77777777" w:rsidR="00390033" w:rsidRPr="006227FA" w:rsidRDefault="00390033" w:rsidP="00390033">
      <w:pPr>
        <w:jc w:val="both"/>
        <w:rPr>
          <w:i/>
          <w:iCs/>
          <w:sz w:val="22"/>
          <w:szCs w:val="22"/>
          <w:lang w:val="sr-Cyrl-RS"/>
        </w:rPr>
      </w:pPr>
      <w:r w:rsidRPr="006227FA">
        <w:rPr>
          <w:i/>
          <w:iCs/>
          <w:sz w:val="22"/>
          <w:szCs w:val="22"/>
        </w:rPr>
        <w:t xml:space="preserve">Описати предложена решење прописа којим се уводи нов, мења или укида постојећи порез, допринос, накнада, такса, акциза, царина, односно мења стопа, основица, обвезник или платац. Проценити износ повећања или умањења ових трошкова и одредити привредне субјекте који ће сносити трошак (правна форма, величина, делатност, итд). Одредити да ли је у питању једнократан или понављајући трошак (ако се понавља </w:t>
      </w:r>
      <w:r w:rsidRPr="006227FA">
        <w:rPr>
          <w:rFonts w:ascii="Arial" w:hAnsi="Arial" w:cs="Arial"/>
          <w:i/>
          <w:iCs/>
          <w:sz w:val="22"/>
          <w:szCs w:val="22"/>
        </w:rPr>
        <w:t>‒</w:t>
      </w:r>
      <w:r w:rsidRPr="006227FA">
        <w:rPr>
          <w:i/>
          <w:iCs/>
          <w:sz w:val="22"/>
          <w:szCs w:val="22"/>
        </w:rPr>
        <w:t xml:space="preserve"> </w:t>
      </w:r>
      <w:r w:rsidRPr="006227FA">
        <w:rPr>
          <w:rFonts w:ascii="Aptos" w:hAnsi="Aptos" w:cs="Aptos"/>
          <w:i/>
          <w:iCs/>
          <w:sz w:val="22"/>
          <w:szCs w:val="22"/>
        </w:rPr>
        <w:t>одредити</w:t>
      </w:r>
      <w:r w:rsidRPr="006227FA">
        <w:rPr>
          <w:i/>
          <w:iCs/>
          <w:sz w:val="22"/>
          <w:szCs w:val="22"/>
        </w:rPr>
        <w:t xml:space="preserve"> </w:t>
      </w:r>
      <w:r w:rsidRPr="006227FA">
        <w:rPr>
          <w:rFonts w:ascii="Aptos" w:hAnsi="Aptos" w:cs="Aptos"/>
          <w:i/>
          <w:iCs/>
          <w:sz w:val="22"/>
          <w:szCs w:val="22"/>
        </w:rPr>
        <w:t>и</w:t>
      </w:r>
      <w:r w:rsidRPr="006227FA">
        <w:rPr>
          <w:i/>
          <w:iCs/>
          <w:sz w:val="22"/>
          <w:szCs w:val="22"/>
        </w:rPr>
        <w:t xml:space="preserve"> </w:t>
      </w:r>
      <w:r w:rsidRPr="006227FA">
        <w:rPr>
          <w:rFonts w:ascii="Aptos" w:hAnsi="Aptos" w:cs="Aptos"/>
          <w:i/>
          <w:iCs/>
          <w:sz w:val="22"/>
          <w:szCs w:val="22"/>
        </w:rPr>
        <w:t>интервале</w:t>
      </w:r>
      <w:r w:rsidRPr="006227FA">
        <w:rPr>
          <w:i/>
          <w:iCs/>
          <w:sz w:val="22"/>
          <w:szCs w:val="22"/>
        </w:rPr>
        <w:t xml:space="preserve"> </w:t>
      </w:r>
      <w:r w:rsidRPr="006227FA">
        <w:rPr>
          <w:rFonts w:ascii="Aptos" w:hAnsi="Aptos" w:cs="Aptos"/>
          <w:i/>
          <w:iCs/>
          <w:sz w:val="22"/>
          <w:szCs w:val="22"/>
        </w:rPr>
        <w:t>у</w:t>
      </w:r>
      <w:r w:rsidRPr="006227FA">
        <w:rPr>
          <w:i/>
          <w:iCs/>
          <w:sz w:val="22"/>
          <w:szCs w:val="22"/>
        </w:rPr>
        <w:t xml:space="preserve"> </w:t>
      </w:r>
      <w:r w:rsidRPr="006227FA">
        <w:rPr>
          <w:rFonts w:ascii="Aptos" w:hAnsi="Aptos" w:cs="Aptos"/>
          <w:i/>
          <w:iCs/>
          <w:sz w:val="22"/>
          <w:szCs w:val="22"/>
        </w:rPr>
        <w:t>којима</w:t>
      </w:r>
      <w:r w:rsidRPr="006227FA">
        <w:rPr>
          <w:i/>
          <w:iCs/>
          <w:sz w:val="22"/>
          <w:szCs w:val="22"/>
        </w:rPr>
        <w:t xml:space="preserve"> </w:t>
      </w:r>
      <w:r w:rsidRPr="006227FA">
        <w:rPr>
          <w:rFonts w:ascii="Aptos" w:hAnsi="Aptos" w:cs="Aptos"/>
          <w:i/>
          <w:iCs/>
          <w:sz w:val="22"/>
          <w:szCs w:val="22"/>
        </w:rPr>
        <w:t>се</w:t>
      </w:r>
      <w:r w:rsidRPr="006227FA">
        <w:rPr>
          <w:i/>
          <w:iCs/>
          <w:sz w:val="22"/>
          <w:szCs w:val="22"/>
        </w:rPr>
        <w:t xml:space="preserve"> </w:t>
      </w:r>
      <w:r w:rsidRPr="006227FA">
        <w:rPr>
          <w:rFonts w:ascii="Aptos" w:hAnsi="Aptos" w:cs="Aptos"/>
          <w:i/>
          <w:iCs/>
          <w:sz w:val="22"/>
          <w:szCs w:val="22"/>
        </w:rPr>
        <w:t>понавља</w:t>
      </w:r>
      <w:r w:rsidRPr="006227FA">
        <w:rPr>
          <w:i/>
          <w:iCs/>
          <w:sz w:val="22"/>
          <w:szCs w:val="22"/>
        </w:rPr>
        <w:t xml:space="preserve">). </w:t>
      </w:r>
      <w:r w:rsidRPr="006227FA">
        <w:rPr>
          <w:rFonts w:ascii="Aptos" w:hAnsi="Aptos" w:cs="Aptos"/>
          <w:i/>
          <w:iCs/>
          <w:sz w:val="22"/>
          <w:szCs w:val="22"/>
        </w:rPr>
        <w:t>Представити</w:t>
      </w:r>
      <w:r w:rsidRPr="006227FA">
        <w:rPr>
          <w:i/>
          <w:iCs/>
          <w:sz w:val="22"/>
          <w:szCs w:val="22"/>
        </w:rPr>
        <w:t xml:space="preserve"> </w:t>
      </w:r>
      <w:r w:rsidRPr="006227FA">
        <w:rPr>
          <w:rFonts w:ascii="Aptos" w:hAnsi="Aptos" w:cs="Aptos"/>
          <w:i/>
          <w:iCs/>
          <w:sz w:val="22"/>
          <w:szCs w:val="22"/>
        </w:rPr>
        <w:t>сврху</w:t>
      </w:r>
      <w:r w:rsidRPr="006227FA">
        <w:rPr>
          <w:i/>
          <w:iCs/>
          <w:sz w:val="22"/>
          <w:szCs w:val="22"/>
        </w:rPr>
        <w:t xml:space="preserve"> </w:t>
      </w:r>
      <w:r w:rsidRPr="006227FA">
        <w:rPr>
          <w:rFonts w:ascii="Aptos" w:hAnsi="Aptos" w:cs="Aptos"/>
          <w:i/>
          <w:iCs/>
          <w:sz w:val="22"/>
          <w:szCs w:val="22"/>
        </w:rPr>
        <w:t>увођења</w:t>
      </w:r>
      <w:r w:rsidRPr="006227FA">
        <w:rPr>
          <w:i/>
          <w:iCs/>
          <w:sz w:val="22"/>
          <w:szCs w:val="22"/>
        </w:rPr>
        <w:t xml:space="preserve"> </w:t>
      </w:r>
      <w:r w:rsidRPr="006227FA">
        <w:rPr>
          <w:rFonts w:ascii="Aptos" w:hAnsi="Aptos" w:cs="Aptos"/>
          <w:i/>
          <w:iCs/>
          <w:sz w:val="22"/>
          <w:szCs w:val="22"/>
        </w:rPr>
        <w:t>нове</w:t>
      </w:r>
      <w:r w:rsidRPr="006227FA">
        <w:rPr>
          <w:i/>
          <w:iCs/>
          <w:sz w:val="22"/>
          <w:szCs w:val="22"/>
        </w:rPr>
        <w:t xml:space="preserve">, </w:t>
      </w:r>
      <w:r w:rsidRPr="006227FA">
        <w:rPr>
          <w:rFonts w:ascii="Aptos" w:hAnsi="Aptos" w:cs="Aptos"/>
          <w:i/>
          <w:iCs/>
          <w:sz w:val="22"/>
          <w:szCs w:val="22"/>
        </w:rPr>
        <w:t>измена</w:t>
      </w:r>
      <w:r w:rsidRPr="006227FA">
        <w:rPr>
          <w:i/>
          <w:iCs/>
          <w:sz w:val="22"/>
          <w:szCs w:val="22"/>
        </w:rPr>
        <w:t xml:space="preserve"> </w:t>
      </w:r>
      <w:r w:rsidRPr="006227FA">
        <w:rPr>
          <w:rFonts w:ascii="Aptos" w:hAnsi="Aptos" w:cs="Aptos"/>
          <w:i/>
          <w:iCs/>
          <w:sz w:val="22"/>
          <w:szCs w:val="22"/>
        </w:rPr>
        <w:t>или</w:t>
      </w:r>
      <w:r w:rsidRPr="006227FA">
        <w:rPr>
          <w:i/>
          <w:iCs/>
          <w:sz w:val="22"/>
          <w:szCs w:val="22"/>
        </w:rPr>
        <w:t xml:space="preserve"> </w:t>
      </w:r>
      <w:r w:rsidRPr="006227FA">
        <w:rPr>
          <w:rFonts w:ascii="Aptos" w:hAnsi="Aptos" w:cs="Aptos"/>
          <w:i/>
          <w:iCs/>
          <w:sz w:val="22"/>
          <w:szCs w:val="22"/>
        </w:rPr>
        <w:t>укидања</w:t>
      </w:r>
      <w:r w:rsidRPr="006227FA">
        <w:rPr>
          <w:i/>
          <w:iCs/>
          <w:sz w:val="22"/>
          <w:szCs w:val="22"/>
        </w:rPr>
        <w:t xml:space="preserve"> </w:t>
      </w:r>
      <w:r w:rsidRPr="006227FA">
        <w:rPr>
          <w:rFonts w:ascii="Aptos" w:hAnsi="Aptos" w:cs="Aptos"/>
          <w:i/>
          <w:iCs/>
          <w:sz w:val="22"/>
          <w:szCs w:val="22"/>
        </w:rPr>
        <w:t>финансијске</w:t>
      </w:r>
      <w:r w:rsidRPr="006227FA">
        <w:rPr>
          <w:i/>
          <w:iCs/>
          <w:sz w:val="22"/>
          <w:szCs w:val="22"/>
        </w:rPr>
        <w:t xml:space="preserve"> </w:t>
      </w:r>
      <w:r w:rsidRPr="006227FA">
        <w:rPr>
          <w:rFonts w:ascii="Aptos" w:hAnsi="Aptos" w:cs="Aptos"/>
          <w:i/>
          <w:iCs/>
          <w:sz w:val="22"/>
          <w:szCs w:val="22"/>
        </w:rPr>
        <w:t>о</w:t>
      </w:r>
      <w:r w:rsidRPr="006227FA">
        <w:rPr>
          <w:i/>
          <w:iCs/>
          <w:sz w:val="22"/>
          <w:szCs w:val="22"/>
        </w:rPr>
        <w:t>бавезе, тј. описати позитивне ефекте (користи) и циљне групе (привредне субјекте, грађане, органе, односно организације који врше јавна овлашћења, итд.) на које се односе позитивни ефекти.</w:t>
      </w:r>
    </w:p>
    <w:p w14:paraId="6386863E" w14:textId="77777777" w:rsidR="009C6F8E" w:rsidRPr="006227FA" w:rsidRDefault="009C6F8E" w:rsidP="00522DFA">
      <w:pPr>
        <w:ind w:firstLine="720"/>
        <w:jc w:val="both"/>
        <w:rPr>
          <w:rFonts w:ascii="Times New Roman" w:hAnsi="Times New Roman" w:cs="Times New Roman"/>
          <w:lang w:val="sr-Cyrl-RS"/>
        </w:rPr>
      </w:pPr>
      <w:r w:rsidRPr="006227FA">
        <w:rPr>
          <w:rFonts w:ascii="Times New Roman" w:hAnsi="Times New Roman" w:cs="Times New Roman"/>
          <w:lang w:val="sr-Cyrl-RS"/>
        </w:rPr>
        <w:t>Предложеним решењима прописа не долази до промена у финансијским обавезама за привредне субјекте.</w:t>
      </w:r>
    </w:p>
    <w:p w14:paraId="3AD8F667" w14:textId="77777777" w:rsidR="00390033" w:rsidRPr="006227FA" w:rsidRDefault="00390033" w:rsidP="00390033">
      <w:pPr>
        <w:jc w:val="both"/>
      </w:pPr>
      <w:r w:rsidRPr="006227FA">
        <w:rPr>
          <w:b/>
          <w:bCs/>
        </w:rPr>
        <w:t>3) Да ли се предложеним решењима прописа уводи нова, мења или укида постојећа обавеза која утиче на повећање или умањење трошкова производње и/или пружања услуга којe сноси привредни субјект? Колико износи повећање или умањење ових трошкова? Да ли се обавеза може испунити на домаћем тржишту и да ли је рок за испуњење обавезе примерен? Који су позитивни ефекти увођења нове, измена или укидања обавезе?</w:t>
      </w:r>
    </w:p>
    <w:p w14:paraId="3071AD41" w14:textId="77777777" w:rsidR="00390033" w:rsidRPr="006227FA" w:rsidRDefault="00390033" w:rsidP="00390033">
      <w:pPr>
        <w:jc w:val="both"/>
        <w:rPr>
          <w:i/>
          <w:iCs/>
          <w:sz w:val="22"/>
          <w:szCs w:val="22"/>
          <w:lang w:val="sr-Cyrl-RS"/>
        </w:rPr>
      </w:pPr>
      <w:r w:rsidRPr="006227FA">
        <w:rPr>
          <w:i/>
          <w:iCs/>
          <w:sz w:val="22"/>
          <w:szCs w:val="22"/>
        </w:rPr>
        <w:t xml:space="preserve">Описати предложена решења прописа којим се уводи нова, мења или укида постојећа обавеза која директно или индиректно утиче на измену процеса производње и/или пружања услуге (нпр. увођење или укидање обавезне примене неког техничког захтева, примене одређене опреме, запошљавања лица које испуњава критеријуме које се односе на ниво образовања и компетенција, итд.). Проценити износ повећања или умањења трошкова који произилазе из овог решења и одредити циљне групе (правна форма, величина, делатност, итд) који ће сносити трошак. Одредити да ли је у питању једнократан или понављајући трошак (ако се понавља </w:t>
      </w:r>
      <w:r w:rsidRPr="006227FA">
        <w:rPr>
          <w:rFonts w:ascii="Arial" w:hAnsi="Arial" w:cs="Arial"/>
          <w:i/>
          <w:iCs/>
          <w:sz w:val="22"/>
          <w:szCs w:val="22"/>
        </w:rPr>
        <w:t>‒</w:t>
      </w:r>
      <w:r w:rsidRPr="006227FA">
        <w:rPr>
          <w:i/>
          <w:iCs/>
          <w:sz w:val="22"/>
          <w:szCs w:val="22"/>
        </w:rPr>
        <w:t xml:space="preserve"> </w:t>
      </w:r>
      <w:r w:rsidRPr="006227FA">
        <w:rPr>
          <w:rFonts w:ascii="Aptos" w:hAnsi="Aptos" w:cs="Aptos"/>
          <w:i/>
          <w:iCs/>
          <w:sz w:val="22"/>
          <w:szCs w:val="22"/>
        </w:rPr>
        <w:t>одредити</w:t>
      </w:r>
      <w:r w:rsidRPr="006227FA">
        <w:rPr>
          <w:i/>
          <w:iCs/>
          <w:sz w:val="22"/>
          <w:szCs w:val="22"/>
        </w:rPr>
        <w:t xml:space="preserve"> </w:t>
      </w:r>
      <w:r w:rsidRPr="006227FA">
        <w:rPr>
          <w:rFonts w:ascii="Aptos" w:hAnsi="Aptos" w:cs="Aptos"/>
          <w:i/>
          <w:iCs/>
          <w:sz w:val="22"/>
          <w:szCs w:val="22"/>
        </w:rPr>
        <w:t>и</w:t>
      </w:r>
      <w:r w:rsidRPr="006227FA">
        <w:rPr>
          <w:i/>
          <w:iCs/>
          <w:sz w:val="22"/>
          <w:szCs w:val="22"/>
        </w:rPr>
        <w:t xml:space="preserve"> </w:t>
      </w:r>
      <w:r w:rsidRPr="006227FA">
        <w:rPr>
          <w:rFonts w:ascii="Aptos" w:hAnsi="Aptos" w:cs="Aptos"/>
          <w:i/>
          <w:iCs/>
          <w:sz w:val="22"/>
          <w:szCs w:val="22"/>
        </w:rPr>
        <w:t>интервале</w:t>
      </w:r>
      <w:r w:rsidRPr="006227FA">
        <w:rPr>
          <w:i/>
          <w:iCs/>
          <w:sz w:val="22"/>
          <w:szCs w:val="22"/>
        </w:rPr>
        <w:t xml:space="preserve"> </w:t>
      </w:r>
      <w:r w:rsidRPr="006227FA">
        <w:rPr>
          <w:rFonts w:ascii="Aptos" w:hAnsi="Aptos" w:cs="Aptos"/>
          <w:i/>
          <w:iCs/>
          <w:sz w:val="22"/>
          <w:szCs w:val="22"/>
        </w:rPr>
        <w:t>у</w:t>
      </w:r>
      <w:r w:rsidRPr="006227FA">
        <w:rPr>
          <w:i/>
          <w:iCs/>
          <w:sz w:val="22"/>
          <w:szCs w:val="22"/>
        </w:rPr>
        <w:t xml:space="preserve"> </w:t>
      </w:r>
      <w:r w:rsidRPr="006227FA">
        <w:rPr>
          <w:rFonts w:ascii="Aptos" w:hAnsi="Aptos" w:cs="Aptos"/>
          <w:i/>
          <w:iCs/>
          <w:sz w:val="22"/>
          <w:szCs w:val="22"/>
        </w:rPr>
        <w:t>којима</w:t>
      </w:r>
      <w:r w:rsidRPr="006227FA">
        <w:rPr>
          <w:i/>
          <w:iCs/>
          <w:sz w:val="22"/>
          <w:szCs w:val="22"/>
        </w:rPr>
        <w:t xml:space="preserve"> </w:t>
      </w:r>
      <w:r w:rsidRPr="006227FA">
        <w:rPr>
          <w:rFonts w:ascii="Aptos" w:hAnsi="Aptos" w:cs="Aptos"/>
          <w:i/>
          <w:iCs/>
          <w:sz w:val="22"/>
          <w:szCs w:val="22"/>
        </w:rPr>
        <w:t>се</w:t>
      </w:r>
      <w:r w:rsidRPr="006227FA">
        <w:rPr>
          <w:i/>
          <w:iCs/>
          <w:sz w:val="22"/>
          <w:szCs w:val="22"/>
        </w:rPr>
        <w:t xml:space="preserve"> </w:t>
      </w:r>
      <w:r w:rsidRPr="006227FA">
        <w:rPr>
          <w:rFonts w:ascii="Aptos" w:hAnsi="Aptos" w:cs="Aptos"/>
          <w:i/>
          <w:iCs/>
          <w:sz w:val="22"/>
          <w:szCs w:val="22"/>
        </w:rPr>
        <w:t>понавља</w:t>
      </w:r>
      <w:r w:rsidRPr="006227FA">
        <w:rPr>
          <w:i/>
          <w:iCs/>
          <w:sz w:val="22"/>
          <w:szCs w:val="22"/>
        </w:rPr>
        <w:t xml:space="preserve">). </w:t>
      </w:r>
      <w:r w:rsidRPr="006227FA">
        <w:rPr>
          <w:rFonts w:ascii="Aptos" w:hAnsi="Aptos" w:cs="Aptos"/>
          <w:i/>
          <w:iCs/>
          <w:sz w:val="22"/>
          <w:szCs w:val="22"/>
        </w:rPr>
        <w:t>Представити</w:t>
      </w:r>
      <w:r w:rsidRPr="006227FA">
        <w:rPr>
          <w:i/>
          <w:iCs/>
          <w:sz w:val="22"/>
          <w:szCs w:val="22"/>
        </w:rPr>
        <w:t xml:space="preserve"> </w:t>
      </w:r>
      <w:r w:rsidRPr="006227FA">
        <w:rPr>
          <w:rFonts w:ascii="Aptos" w:hAnsi="Aptos" w:cs="Aptos"/>
          <w:i/>
          <w:iCs/>
          <w:sz w:val="22"/>
          <w:szCs w:val="22"/>
        </w:rPr>
        <w:t>да</w:t>
      </w:r>
      <w:r w:rsidRPr="006227FA">
        <w:rPr>
          <w:i/>
          <w:iCs/>
          <w:sz w:val="22"/>
          <w:szCs w:val="22"/>
        </w:rPr>
        <w:t xml:space="preserve"> </w:t>
      </w:r>
      <w:r w:rsidRPr="006227FA">
        <w:rPr>
          <w:rFonts w:ascii="Aptos" w:hAnsi="Aptos" w:cs="Aptos"/>
          <w:i/>
          <w:iCs/>
          <w:sz w:val="22"/>
          <w:szCs w:val="22"/>
        </w:rPr>
        <w:t>ли</w:t>
      </w:r>
      <w:r w:rsidRPr="006227FA">
        <w:rPr>
          <w:i/>
          <w:iCs/>
          <w:sz w:val="22"/>
          <w:szCs w:val="22"/>
        </w:rPr>
        <w:t xml:space="preserve"> </w:t>
      </w:r>
      <w:r w:rsidRPr="006227FA">
        <w:rPr>
          <w:rFonts w:ascii="Aptos" w:hAnsi="Aptos" w:cs="Aptos"/>
          <w:i/>
          <w:iCs/>
          <w:sz w:val="22"/>
          <w:szCs w:val="22"/>
        </w:rPr>
        <w:t>се</w:t>
      </w:r>
      <w:r w:rsidRPr="006227FA">
        <w:rPr>
          <w:i/>
          <w:iCs/>
          <w:sz w:val="22"/>
          <w:szCs w:val="22"/>
        </w:rPr>
        <w:t xml:space="preserve"> </w:t>
      </w:r>
      <w:r w:rsidRPr="006227FA">
        <w:rPr>
          <w:rFonts w:ascii="Aptos" w:hAnsi="Aptos" w:cs="Aptos"/>
          <w:i/>
          <w:iCs/>
          <w:sz w:val="22"/>
          <w:szCs w:val="22"/>
        </w:rPr>
        <w:t>обавеза</w:t>
      </w:r>
      <w:r w:rsidRPr="006227FA">
        <w:rPr>
          <w:i/>
          <w:iCs/>
          <w:sz w:val="22"/>
          <w:szCs w:val="22"/>
        </w:rPr>
        <w:t xml:space="preserve"> </w:t>
      </w:r>
      <w:r w:rsidRPr="006227FA">
        <w:rPr>
          <w:rFonts w:ascii="Aptos" w:hAnsi="Aptos" w:cs="Aptos"/>
          <w:i/>
          <w:iCs/>
          <w:sz w:val="22"/>
          <w:szCs w:val="22"/>
        </w:rPr>
        <w:t>може</w:t>
      </w:r>
      <w:r w:rsidRPr="006227FA">
        <w:rPr>
          <w:i/>
          <w:iCs/>
          <w:sz w:val="22"/>
          <w:szCs w:val="22"/>
        </w:rPr>
        <w:t xml:space="preserve"> </w:t>
      </w:r>
      <w:r w:rsidRPr="006227FA">
        <w:rPr>
          <w:rFonts w:ascii="Aptos" w:hAnsi="Aptos" w:cs="Aptos"/>
          <w:i/>
          <w:iCs/>
          <w:sz w:val="22"/>
          <w:szCs w:val="22"/>
        </w:rPr>
        <w:t>испунити</w:t>
      </w:r>
      <w:r w:rsidRPr="006227FA">
        <w:rPr>
          <w:i/>
          <w:iCs/>
          <w:sz w:val="22"/>
          <w:szCs w:val="22"/>
        </w:rPr>
        <w:t xml:space="preserve"> </w:t>
      </w:r>
      <w:r w:rsidRPr="006227FA">
        <w:rPr>
          <w:rFonts w:ascii="Aptos" w:hAnsi="Aptos" w:cs="Aptos"/>
          <w:i/>
          <w:iCs/>
          <w:sz w:val="22"/>
          <w:szCs w:val="22"/>
        </w:rPr>
        <w:t>на</w:t>
      </w:r>
      <w:r w:rsidRPr="006227FA">
        <w:rPr>
          <w:i/>
          <w:iCs/>
          <w:sz w:val="22"/>
          <w:szCs w:val="22"/>
        </w:rPr>
        <w:t xml:space="preserve"> </w:t>
      </w:r>
      <w:r w:rsidRPr="006227FA">
        <w:rPr>
          <w:rFonts w:ascii="Aptos" w:hAnsi="Aptos" w:cs="Aptos"/>
          <w:i/>
          <w:iCs/>
          <w:sz w:val="22"/>
          <w:szCs w:val="22"/>
        </w:rPr>
        <w:t>домаћем</w:t>
      </w:r>
      <w:r w:rsidRPr="006227FA">
        <w:rPr>
          <w:i/>
          <w:iCs/>
          <w:sz w:val="22"/>
          <w:szCs w:val="22"/>
        </w:rPr>
        <w:t xml:space="preserve"> </w:t>
      </w:r>
      <w:r w:rsidRPr="006227FA">
        <w:rPr>
          <w:rFonts w:ascii="Aptos" w:hAnsi="Aptos" w:cs="Aptos"/>
          <w:i/>
          <w:iCs/>
          <w:sz w:val="22"/>
          <w:szCs w:val="22"/>
        </w:rPr>
        <w:t>тржишту</w:t>
      </w:r>
      <w:r w:rsidRPr="006227FA">
        <w:rPr>
          <w:i/>
          <w:iCs/>
          <w:sz w:val="22"/>
          <w:szCs w:val="22"/>
        </w:rPr>
        <w:t xml:space="preserve"> </w:t>
      </w:r>
      <w:r w:rsidRPr="006227FA">
        <w:rPr>
          <w:rFonts w:ascii="Aptos" w:hAnsi="Aptos" w:cs="Aptos"/>
          <w:i/>
          <w:iCs/>
          <w:sz w:val="22"/>
          <w:szCs w:val="22"/>
        </w:rPr>
        <w:t>и</w:t>
      </w:r>
      <w:r w:rsidRPr="006227FA">
        <w:rPr>
          <w:i/>
          <w:iCs/>
          <w:sz w:val="22"/>
          <w:szCs w:val="22"/>
        </w:rPr>
        <w:t xml:space="preserve"> </w:t>
      </w:r>
      <w:r w:rsidRPr="006227FA">
        <w:rPr>
          <w:rFonts w:ascii="Aptos" w:hAnsi="Aptos" w:cs="Aptos"/>
          <w:i/>
          <w:iCs/>
          <w:sz w:val="22"/>
          <w:szCs w:val="22"/>
        </w:rPr>
        <w:t>да</w:t>
      </w:r>
      <w:r w:rsidRPr="006227FA">
        <w:rPr>
          <w:i/>
          <w:iCs/>
          <w:sz w:val="22"/>
          <w:szCs w:val="22"/>
        </w:rPr>
        <w:t xml:space="preserve"> </w:t>
      </w:r>
      <w:r w:rsidRPr="006227FA">
        <w:rPr>
          <w:rFonts w:ascii="Aptos" w:hAnsi="Aptos" w:cs="Aptos"/>
          <w:i/>
          <w:iCs/>
          <w:sz w:val="22"/>
          <w:szCs w:val="22"/>
        </w:rPr>
        <w:t>ли</w:t>
      </w:r>
      <w:r w:rsidRPr="006227FA">
        <w:rPr>
          <w:i/>
          <w:iCs/>
          <w:sz w:val="22"/>
          <w:szCs w:val="22"/>
        </w:rPr>
        <w:t xml:space="preserve"> </w:t>
      </w:r>
      <w:r w:rsidRPr="006227FA">
        <w:rPr>
          <w:rFonts w:ascii="Aptos" w:hAnsi="Aptos" w:cs="Aptos"/>
          <w:i/>
          <w:iCs/>
          <w:sz w:val="22"/>
          <w:szCs w:val="22"/>
        </w:rPr>
        <w:t>је</w:t>
      </w:r>
      <w:r w:rsidRPr="006227FA">
        <w:rPr>
          <w:i/>
          <w:iCs/>
          <w:sz w:val="22"/>
          <w:szCs w:val="22"/>
        </w:rPr>
        <w:t xml:space="preserve"> </w:t>
      </w:r>
      <w:r w:rsidRPr="006227FA">
        <w:rPr>
          <w:rFonts w:ascii="Aptos" w:hAnsi="Aptos" w:cs="Aptos"/>
          <w:i/>
          <w:iCs/>
          <w:sz w:val="22"/>
          <w:szCs w:val="22"/>
        </w:rPr>
        <w:t>рок</w:t>
      </w:r>
      <w:r w:rsidRPr="006227FA">
        <w:rPr>
          <w:i/>
          <w:iCs/>
          <w:sz w:val="22"/>
          <w:szCs w:val="22"/>
        </w:rPr>
        <w:t xml:space="preserve"> </w:t>
      </w:r>
      <w:r w:rsidRPr="006227FA">
        <w:rPr>
          <w:rFonts w:ascii="Aptos" w:hAnsi="Aptos" w:cs="Aptos"/>
          <w:i/>
          <w:iCs/>
          <w:sz w:val="22"/>
          <w:szCs w:val="22"/>
        </w:rPr>
        <w:t>за</w:t>
      </w:r>
      <w:r w:rsidRPr="006227FA">
        <w:rPr>
          <w:i/>
          <w:iCs/>
          <w:sz w:val="22"/>
          <w:szCs w:val="22"/>
        </w:rPr>
        <w:t xml:space="preserve"> </w:t>
      </w:r>
      <w:r w:rsidRPr="006227FA">
        <w:rPr>
          <w:rFonts w:ascii="Aptos" w:hAnsi="Aptos" w:cs="Aptos"/>
          <w:i/>
          <w:iCs/>
          <w:sz w:val="22"/>
          <w:szCs w:val="22"/>
        </w:rPr>
        <w:t>испуњење</w:t>
      </w:r>
      <w:r w:rsidRPr="006227FA">
        <w:rPr>
          <w:i/>
          <w:iCs/>
          <w:sz w:val="22"/>
          <w:szCs w:val="22"/>
        </w:rPr>
        <w:t xml:space="preserve"> </w:t>
      </w:r>
      <w:r w:rsidRPr="006227FA">
        <w:rPr>
          <w:rFonts w:ascii="Aptos" w:hAnsi="Aptos" w:cs="Aptos"/>
          <w:i/>
          <w:iCs/>
          <w:sz w:val="22"/>
          <w:szCs w:val="22"/>
        </w:rPr>
        <w:t>обавезе</w:t>
      </w:r>
      <w:r w:rsidRPr="006227FA">
        <w:rPr>
          <w:i/>
          <w:iCs/>
          <w:sz w:val="22"/>
          <w:szCs w:val="22"/>
        </w:rPr>
        <w:t xml:space="preserve"> </w:t>
      </w:r>
      <w:r w:rsidRPr="006227FA">
        <w:rPr>
          <w:rFonts w:ascii="Aptos" w:hAnsi="Aptos" w:cs="Aptos"/>
          <w:i/>
          <w:iCs/>
          <w:sz w:val="22"/>
          <w:szCs w:val="22"/>
        </w:rPr>
        <w:t>примерен</w:t>
      </w:r>
      <w:r w:rsidRPr="006227FA">
        <w:rPr>
          <w:i/>
          <w:iCs/>
          <w:sz w:val="22"/>
          <w:szCs w:val="22"/>
        </w:rPr>
        <w:t xml:space="preserve">. </w:t>
      </w:r>
      <w:r w:rsidRPr="006227FA">
        <w:rPr>
          <w:rFonts w:ascii="Aptos" w:hAnsi="Aptos" w:cs="Aptos"/>
          <w:i/>
          <w:iCs/>
          <w:sz w:val="22"/>
          <w:szCs w:val="22"/>
        </w:rPr>
        <w:t>Представити</w:t>
      </w:r>
      <w:r w:rsidRPr="006227FA">
        <w:rPr>
          <w:i/>
          <w:iCs/>
          <w:sz w:val="22"/>
          <w:szCs w:val="22"/>
        </w:rPr>
        <w:t xml:space="preserve"> </w:t>
      </w:r>
      <w:r w:rsidRPr="006227FA">
        <w:rPr>
          <w:rFonts w:ascii="Aptos" w:hAnsi="Aptos" w:cs="Aptos"/>
          <w:i/>
          <w:iCs/>
          <w:sz w:val="22"/>
          <w:szCs w:val="22"/>
        </w:rPr>
        <w:t>позитивне</w:t>
      </w:r>
      <w:r w:rsidRPr="006227FA">
        <w:rPr>
          <w:i/>
          <w:iCs/>
          <w:sz w:val="22"/>
          <w:szCs w:val="22"/>
        </w:rPr>
        <w:t xml:space="preserve"> </w:t>
      </w:r>
      <w:r w:rsidRPr="006227FA">
        <w:rPr>
          <w:rFonts w:ascii="Aptos" w:hAnsi="Aptos" w:cs="Aptos"/>
          <w:i/>
          <w:iCs/>
          <w:sz w:val="22"/>
          <w:szCs w:val="22"/>
        </w:rPr>
        <w:t>ефекте</w:t>
      </w:r>
      <w:r w:rsidRPr="006227FA">
        <w:rPr>
          <w:i/>
          <w:iCs/>
          <w:sz w:val="22"/>
          <w:szCs w:val="22"/>
        </w:rPr>
        <w:t xml:space="preserve"> (</w:t>
      </w:r>
      <w:r w:rsidRPr="006227FA">
        <w:rPr>
          <w:rFonts w:ascii="Aptos" w:hAnsi="Aptos" w:cs="Aptos"/>
          <w:i/>
          <w:iCs/>
          <w:sz w:val="22"/>
          <w:szCs w:val="22"/>
        </w:rPr>
        <w:t>користи</w:t>
      </w:r>
      <w:r w:rsidRPr="006227FA">
        <w:rPr>
          <w:i/>
          <w:iCs/>
          <w:sz w:val="22"/>
          <w:szCs w:val="22"/>
        </w:rPr>
        <w:t xml:space="preserve">) </w:t>
      </w:r>
      <w:r w:rsidRPr="006227FA">
        <w:rPr>
          <w:rFonts w:ascii="Aptos" w:hAnsi="Aptos" w:cs="Aptos"/>
          <w:i/>
          <w:iCs/>
          <w:sz w:val="22"/>
          <w:szCs w:val="22"/>
        </w:rPr>
        <w:t>од</w:t>
      </w:r>
      <w:r w:rsidRPr="006227FA">
        <w:rPr>
          <w:i/>
          <w:iCs/>
          <w:sz w:val="22"/>
          <w:szCs w:val="22"/>
        </w:rPr>
        <w:t xml:space="preserve"> </w:t>
      </w:r>
      <w:r w:rsidRPr="006227FA">
        <w:rPr>
          <w:rFonts w:ascii="Aptos" w:hAnsi="Aptos" w:cs="Aptos"/>
          <w:i/>
          <w:iCs/>
          <w:sz w:val="22"/>
          <w:szCs w:val="22"/>
        </w:rPr>
        <w:t>увођења</w:t>
      </w:r>
      <w:r w:rsidRPr="006227FA">
        <w:rPr>
          <w:i/>
          <w:iCs/>
          <w:sz w:val="22"/>
          <w:szCs w:val="22"/>
        </w:rPr>
        <w:t xml:space="preserve"> </w:t>
      </w:r>
      <w:r w:rsidRPr="006227FA">
        <w:rPr>
          <w:rFonts w:ascii="Aptos" w:hAnsi="Aptos" w:cs="Aptos"/>
          <w:i/>
          <w:iCs/>
          <w:sz w:val="22"/>
          <w:szCs w:val="22"/>
        </w:rPr>
        <w:t>нове</w:t>
      </w:r>
      <w:r w:rsidRPr="006227FA">
        <w:rPr>
          <w:i/>
          <w:iCs/>
          <w:sz w:val="22"/>
          <w:szCs w:val="22"/>
        </w:rPr>
        <w:t xml:space="preserve">, </w:t>
      </w:r>
      <w:r w:rsidRPr="006227FA">
        <w:rPr>
          <w:rFonts w:ascii="Aptos" w:hAnsi="Aptos" w:cs="Aptos"/>
          <w:i/>
          <w:iCs/>
          <w:sz w:val="22"/>
          <w:szCs w:val="22"/>
        </w:rPr>
        <w:t>измена</w:t>
      </w:r>
      <w:r w:rsidRPr="006227FA">
        <w:rPr>
          <w:i/>
          <w:iCs/>
          <w:sz w:val="22"/>
          <w:szCs w:val="22"/>
        </w:rPr>
        <w:t xml:space="preserve"> </w:t>
      </w:r>
      <w:r w:rsidRPr="006227FA">
        <w:rPr>
          <w:rFonts w:ascii="Aptos" w:hAnsi="Aptos" w:cs="Aptos"/>
          <w:i/>
          <w:iCs/>
          <w:sz w:val="22"/>
          <w:szCs w:val="22"/>
        </w:rPr>
        <w:t>или</w:t>
      </w:r>
      <w:r w:rsidRPr="006227FA">
        <w:rPr>
          <w:i/>
          <w:iCs/>
          <w:sz w:val="22"/>
          <w:szCs w:val="22"/>
        </w:rPr>
        <w:t xml:space="preserve"> </w:t>
      </w:r>
      <w:r w:rsidRPr="006227FA">
        <w:rPr>
          <w:rFonts w:ascii="Aptos" w:hAnsi="Aptos" w:cs="Aptos"/>
          <w:i/>
          <w:iCs/>
          <w:sz w:val="22"/>
          <w:szCs w:val="22"/>
        </w:rPr>
        <w:t>укидања</w:t>
      </w:r>
      <w:r w:rsidRPr="006227FA">
        <w:rPr>
          <w:i/>
          <w:iCs/>
          <w:sz w:val="22"/>
          <w:szCs w:val="22"/>
        </w:rPr>
        <w:t xml:space="preserve"> </w:t>
      </w:r>
      <w:r w:rsidRPr="006227FA">
        <w:rPr>
          <w:rFonts w:ascii="Aptos" w:hAnsi="Aptos" w:cs="Aptos"/>
          <w:i/>
          <w:iCs/>
          <w:sz w:val="22"/>
          <w:szCs w:val="22"/>
        </w:rPr>
        <w:t>ове</w:t>
      </w:r>
      <w:r w:rsidRPr="006227FA">
        <w:rPr>
          <w:i/>
          <w:iCs/>
          <w:sz w:val="22"/>
          <w:szCs w:val="22"/>
        </w:rPr>
        <w:t xml:space="preserve"> </w:t>
      </w:r>
      <w:r w:rsidRPr="006227FA">
        <w:rPr>
          <w:rFonts w:ascii="Aptos" w:hAnsi="Aptos" w:cs="Aptos"/>
          <w:i/>
          <w:iCs/>
          <w:sz w:val="22"/>
          <w:szCs w:val="22"/>
        </w:rPr>
        <w:t>обавезе</w:t>
      </w:r>
      <w:r w:rsidRPr="006227FA">
        <w:rPr>
          <w:i/>
          <w:iCs/>
          <w:sz w:val="22"/>
          <w:szCs w:val="22"/>
        </w:rPr>
        <w:t xml:space="preserve">, </w:t>
      </w:r>
      <w:r w:rsidRPr="006227FA">
        <w:rPr>
          <w:rFonts w:ascii="Aptos" w:hAnsi="Aptos" w:cs="Aptos"/>
          <w:i/>
          <w:iCs/>
          <w:sz w:val="22"/>
          <w:szCs w:val="22"/>
        </w:rPr>
        <w:t>тј</w:t>
      </w:r>
      <w:r w:rsidRPr="006227FA">
        <w:rPr>
          <w:i/>
          <w:iCs/>
          <w:sz w:val="22"/>
          <w:szCs w:val="22"/>
        </w:rPr>
        <w:t xml:space="preserve">. </w:t>
      </w:r>
      <w:r w:rsidRPr="006227FA">
        <w:rPr>
          <w:rFonts w:ascii="Aptos" w:hAnsi="Aptos" w:cs="Aptos"/>
          <w:i/>
          <w:iCs/>
          <w:sz w:val="22"/>
          <w:szCs w:val="22"/>
        </w:rPr>
        <w:t>описати</w:t>
      </w:r>
      <w:r w:rsidRPr="006227FA">
        <w:rPr>
          <w:i/>
          <w:iCs/>
          <w:sz w:val="22"/>
          <w:szCs w:val="22"/>
        </w:rPr>
        <w:t xml:space="preserve"> </w:t>
      </w:r>
      <w:r w:rsidRPr="006227FA">
        <w:rPr>
          <w:rFonts w:ascii="Aptos" w:hAnsi="Aptos" w:cs="Aptos"/>
          <w:i/>
          <w:iCs/>
          <w:sz w:val="22"/>
          <w:szCs w:val="22"/>
        </w:rPr>
        <w:t>и</w:t>
      </w:r>
      <w:r w:rsidRPr="006227FA">
        <w:rPr>
          <w:i/>
          <w:iCs/>
          <w:sz w:val="22"/>
          <w:szCs w:val="22"/>
        </w:rPr>
        <w:t xml:space="preserve"> </w:t>
      </w:r>
      <w:r w:rsidRPr="006227FA">
        <w:rPr>
          <w:rFonts w:ascii="Aptos" w:hAnsi="Aptos" w:cs="Aptos"/>
          <w:i/>
          <w:iCs/>
          <w:sz w:val="22"/>
          <w:szCs w:val="22"/>
        </w:rPr>
        <w:t>одредити</w:t>
      </w:r>
      <w:r w:rsidRPr="006227FA">
        <w:rPr>
          <w:i/>
          <w:iCs/>
          <w:sz w:val="22"/>
          <w:szCs w:val="22"/>
        </w:rPr>
        <w:t xml:space="preserve"> </w:t>
      </w:r>
      <w:r w:rsidRPr="006227FA">
        <w:rPr>
          <w:rFonts w:ascii="Aptos" w:hAnsi="Aptos" w:cs="Aptos"/>
          <w:i/>
          <w:iCs/>
          <w:sz w:val="22"/>
          <w:szCs w:val="22"/>
        </w:rPr>
        <w:t>циљне</w:t>
      </w:r>
      <w:r w:rsidRPr="006227FA">
        <w:rPr>
          <w:i/>
          <w:iCs/>
          <w:sz w:val="22"/>
          <w:szCs w:val="22"/>
        </w:rPr>
        <w:t xml:space="preserve"> </w:t>
      </w:r>
      <w:r w:rsidRPr="006227FA">
        <w:rPr>
          <w:rFonts w:ascii="Aptos" w:hAnsi="Aptos" w:cs="Aptos"/>
          <w:i/>
          <w:iCs/>
          <w:sz w:val="22"/>
          <w:szCs w:val="22"/>
        </w:rPr>
        <w:t>групе</w:t>
      </w:r>
      <w:r w:rsidRPr="006227FA">
        <w:rPr>
          <w:i/>
          <w:iCs/>
          <w:sz w:val="22"/>
          <w:szCs w:val="22"/>
        </w:rPr>
        <w:t xml:space="preserve"> (</w:t>
      </w:r>
      <w:r w:rsidRPr="006227FA">
        <w:rPr>
          <w:rFonts w:ascii="Aptos" w:hAnsi="Aptos" w:cs="Aptos"/>
          <w:i/>
          <w:iCs/>
          <w:sz w:val="22"/>
          <w:szCs w:val="22"/>
        </w:rPr>
        <w:t>привредне</w:t>
      </w:r>
      <w:r w:rsidRPr="006227FA">
        <w:rPr>
          <w:i/>
          <w:iCs/>
          <w:sz w:val="22"/>
          <w:szCs w:val="22"/>
        </w:rPr>
        <w:t xml:space="preserve"> </w:t>
      </w:r>
      <w:r w:rsidRPr="006227FA">
        <w:rPr>
          <w:rFonts w:ascii="Aptos" w:hAnsi="Aptos" w:cs="Aptos"/>
          <w:i/>
          <w:iCs/>
          <w:sz w:val="22"/>
          <w:szCs w:val="22"/>
        </w:rPr>
        <w:t>субјекте</w:t>
      </w:r>
      <w:r w:rsidRPr="006227FA">
        <w:rPr>
          <w:i/>
          <w:iCs/>
          <w:sz w:val="22"/>
          <w:szCs w:val="22"/>
        </w:rPr>
        <w:t xml:space="preserve">, </w:t>
      </w:r>
      <w:r w:rsidRPr="006227FA">
        <w:rPr>
          <w:rFonts w:ascii="Aptos" w:hAnsi="Aptos" w:cs="Aptos"/>
          <w:i/>
          <w:iCs/>
          <w:sz w:val="22"/>
          <w:szCs w:val="22"/>
        </w:rPr>
        <w:t>грађане</w:t>
      </w:r>
      <w:r w:rsidRPr="006227FA">
        <w:rPr>
          <w:i/>
          <w:iCs/>
          <w:sz w:val="22"/>
          <w:szCs w:val="22"/>
        </w:rPr>
        <w:t xml:space="preserve">, </w:t>
      </w:r>
      <w:r w:rsidRPr="006227FA">
        <w:rPr>
          <w:rFonts w:ascii="Aptos" w:hAnsi="Aptos" w:cs="Aptos"/>
          <w:i/>
          <w:iCs/>
          <w:sz w:val="22"/>
          <w:szCs w:val="22"/>
        </w:rPr>
        <w:t>органе</w:t>
      </w:r>
      <w:r w:rsidRPr="006227FA">
        <w:rPr>
          <w:i/>
          <w:iCs/>
          <w:sz w:val="22"/>
          <w:szCs w:val="22"/>
        </w:rPr>
        <w:t xml:space="preserve">, </w:t>
      </w:r>
      <w:r w:rsidRPr="006227FA">
        <w:rPr>
          <w:rFonts w:ascii="Aptos" w:hAnsi="Aptos" w:cs="Aptos"/>
          <w:i/>
          <w:iCs/>
          <w:sz w:val="22"/>
          <w:szCs w:val="22"/>
        </w:rPr>
        <w:t>односно</w:t>
      </w:r>
      <w:r w:rsidRPr="006227FA">
        <w:rPr>
          <w:i/>
          <w:iCs/>
          <w:sz w:val="22"/>
          <w:szCs w:val="22"/>
        </w:rPr>
        <w:t xml:space="preserve"> </w:t>
      </w:r>
      <w:r w:rsidRPr="006227FA">
        <w:rPr>
          <w:rFonts w:ascii="Aptos" w:hAnsi="Aptos" w:cs="Aptos"/>
          <w:i/>
          <w:iCs/>
          <w:sz w:val="22"/>
          <w:szCs w:val="22"/>
        </w:rPr>
        <w:t>организације</w:t>
      </w:r>
      <w:r w:rsidRPr="006227FA">
        <w:rPr>
          <w:i/>
          <w:iCs/>
          <w:sz w:val="22"/>
          <w:szCs w:val="22"/>
        </w:rPr>
        <w:t xml:space="preserve"> </w:t>
      </w:r>
      <w:r w:rsidRPr="006227FA">
        <w:rPr>
          <w:rFonts w:ascii="Aptos" w:hAnsi="Aptos" w:cs="Aptos"/>
          <w:i/>
          <w:iCs/>
          <w:sz w:val="22"/>
          <w:szCs w:val="22"/>
        </w:rPr>
        <w:t>који</w:t>
      </w:r>
      <w:r w:rsidRPr="006227FA">
        <w:rPr>
          <w:i/>
          <w:iCs/>
          <w:sz w:val="22"/>
          <w:szCs w:val="22"/>
        </w:rPr>
        <w:t xml:space="preserve"> </w:t>
      </w:r>
      <w:r w:rsidRPr="006227FA">
        <w:rPr>
          <w:rFonts w:ascii="Aptos" w:hAnsi="Aptos" w:cs="Aptos"/>
          <w:i/>
          <w:iCs/>
          <w:sz w:val="22"/>
          <w:szCs w:val="22"/>
        </w:rPr>
        <w:t>врше</w:t>
      </w:r>
      <w:r w:rsidRPr="006227FA">
        <w:rPr>
          <w:i/>
          <w:iCs/>
          <w:sz w:val="22"/>
          <w:szCs w:val="22"/>
        </w:rPr>
        <w:t xml:space="preserve"> </w:t>
      </w:r>
      <w:r w:rsidRPr="006227FA">
        <w:rPr>
          <w:rFonts w:ascii="Aptos" w:hAnsi="Aptos" w:cs="Aptos"/>
          <w:i/>
          <w:iCs/>
          <w:sz w:val="22"/>
          <w:szCs w:val="22"/>
        </w:rPr>
        <w:t>јавна</w:t>
      </w:r>
      <w:r w:rsidRPr="006227FA">
        <w:rPr>
          <w:i/>
          <w:iCs/>
          <w:sz w:val="22"/>
          <w:szCs w:val="22"/>
        </w:rPr>
        <w:t xml:space="preserve"> </w:t>
      </w:r>
      <w:r w:rsidRPr="006227FA">
        <w:rPr>
          <w:rFonts w:ascii="Aptos" w:hAnsi="Aptos" w:cs="Aptos"/>
          <w:i/>
          <w:iCs/>
          <w:sz w:val="22"/>
          <w:szCs w:val="22"/>
        </w:rPr>
        <w:t>овлашћења</w:t>
      </w:r>
      <w:r w:rsidRPr="006227FA">
        <w:rPr>
          <w:i/>
          <w:iCs/>
          <w:sz w:val="22"/>
          <w:szCs w:val="22"/>
        </w:rPr>
        <w:t xml:space="preserve">, </w:t>
      </w:r>
      <w:r w:rsidRPr="006227FA">
        <w:rPr>
          <w:rFonts w:ascii="Aptos" w:hAnsi="Aptos" w:cs="Aptos"/>
          <w:i/>
          <w:iCs/>
          <w:sz w:val="22"/>
          <w:szCs w:val="22"/>
        </w:rPr>
        <w:t>итд</w:t>
      </w:r>
      <w:r w:rsidRPr="006227FA">
        <w:rPr>
          <w:i/>
          <w:iCs/>
          <w:sz w:val="22"/>
          <w:szCs w:val="22"/>
        </w:rPr>
        <w:t xml:space="preserve">.) </w:t>
      </w:r>
      <w:r w:rsidRPr="006227FA">
        <w:rPr>
          <w:rFonts w:ascii="Aptos" w:hAnsi="Aptos" w:cs="Aptos"/>
          <w:i/>
          <w:iCs/>
          <w:sz w:val="22"/>
          <w:szCs w:val="22"/>
        </w:rPr>
        <w:t>на</w:t>
      </w:r>
      <w:r w:rsidRPr="006227FA">
        <w:rPr>
          <w:i/>
          <w:iCs/>
          <w:sz w:val="22"/>
          <w:szCs w:val="22"/>
        </w:rPr>
        <w:t xml:space="preserve"> </w:t>
      </w:r>
      <w:r w:rsidRPr="006227FA">
        <w:rPr>
          <w:rFonts w:ascii="Aptos" w:hAnsi="Aptos" w:cs="Aptos"/>
          <w:i/>
          <w:iCs/>
          <w:sz w:val="22"/>
          <w:szCs w:val="22"/>
        </w:rPr>
        <w:t>које</w:t>
      </w:r>
      <w:r w:rsidRPr="006227FA">
        <w:rPr>
          <w:i/>
          <w:iCs/>
          <w:sz w:val="22"/>
          <w:szCs w:val="22"/>
        </w:rPr>
        <w:t xml:space="preserve"> </w:t>
      </w:r>
      <w:r w:rsidRPr="006227FA">
        <w:rPr>
          <w:rFonts w:ascii="Aptos" w:hAnsi="Aptos" w:cs="Aptos"/>
          <w:i/>
          <w:iCs/>
          <w:sz w:val="22"/>
          <w:szCs w:val="22"/>
        </w:rPr>
        <w:t>се</w:t>
      </w:r>
      <w:r w:rsidRPr="006227FA">
        <w:rPr>
          <w:i/>
          <w:iCs/>
          <w:sz w:val="22"/>
          <w:szCs w:val="22"/>
        </w:rPr>
        <w:t xml:space="preserve"> </w:t>
      </w:r>
      <w:r w:rsidRPr="006227FA">
        <w:rPr>
          <w:rFonts w:ascii="Aptos" w:hAnsi="Aptos" w:cs="Aptos"/>
          <w:i/>
          <w:iCs/>
          <w:sz w:val="22"/>
          <w:szCs w:val="22"/>
        </w:rPr>
        <w:t>односе</w:t>
      </w:r>
      <w:r w:rsidRPr="006227FA">
        <w:rPr>
          <w:i/>
          <w:iCs/>
          <w:sz w:val="22"/>
          <w:szCs w:val="22"/>
        </w:rPr>
        <w:t xml:space="preserve"> </w:t>
      </w:r>
      <w:r w:rsidRPr="006227FA">
        <w:rPr>
          <w:rFonts w:ascii="Aptos" w:hAnsi="Aptos" w:cs="Aptos"/>
          <w:i/>
          <w:iCs/>
          <w:sz w:val="22"/>
          <w:szCs w:val="22"/>
        </w:rPr>
        <w:t>позитивни</w:t>
      </w:r>
      <w:r w:rsidRPr="006227FA">
        <w:rPr>
          <w:i/>
          <w:iCs/>
          <w:sz w:val="22"/>
          <w:szCs w:val="22"/>
        </w:rPr>
        <w:t xml:space="preserve"> </w:t>
      </w:r>
      <w:r w:rsidRPr="006227FA">
        <w:rPr>
          <w:rFonts w:ascii="Aptos" w:hAnsi="Aptos" w:cs="Aptos"/>
          <w:i/>
          <w:iCs/>
          <w:sz w:val="22"/>
          <w:szCs w:val="22"/>
        </w:rPr>
        <w:t>ефекти</w:t>
      </w:r>
      <w:r w:rsidRPr="006227FA">
        <w:rPr>
          <w:i/>
          <w:iCs/>
          <w:sz w:val="22"/>
          <w:szCs w:val="22"/>
        </w:rPr>
        <w:t>.</w:t>
      </w:r>
    </w:p>
    <w:p w14:paraId="1410564E" w14:textId="77777777" w:rsidR="00AB3DE7" w:rsidRPr="006227FA" w:rsidRDefault="00AB3DE7" w:rsidP="00AB3DE7">
      <w:pPr>
        <w:pStyle w:val="basic-paragraph"/>
        <w:ind w:firstLine="720"/>
        <w:jc w:val="both"/>
        <w:rPr>
          <w:lang w:val="sr-Cyrl-RS"/>
        </w:rPr>
      </w:pPr>
      <w:r w:rsidRPr="006227FA">
        <w:rPr>
          <w:rStyle w:val="bold1"/>
          <w:rFonts w:eastAsiaTheme="majorEastAsia"/>
          <w:lang w:val="sr-Cyrl-RS"/>
        </w:rPr>
        <w:t>П</w:t>
      </w:r>
      <w:r w:rsidRPr="006227FA">
        <w:rPr>
          <w:rStyle w:val="bold1"/>
          <w:rFonts w:eastAsiaTheme="majorEastAsia"/>
        </w:rPr>
        <w:t>редложен</w:t>
      </w:r>
      <w:r w:rsidRPr="006227FA">
        <w:rPr>
          <w:rStyle w:val="bold1"/>
          <w:rFonts w:eastAsiaTheme="majorEastAsia"/>
          <w:lang w:val="sr-Cyrl-RS"/>
        </w:rPr>
        <w:t>а</w:t>
      </w:r>
      <w:r w:rsidRPr="006227FA">
        <w:rPr>
          <w:rStyle w:val="bold1"/>
          <w:rFonts w:eastAsiaTheme="majorEastAsia"/>
        </w:rPr>
        <w:t xml:space="preserve"> решењ</w:t>
      </w:r>
      <w:r w:rsidR="00446953" w:rsidRPr="006227FA">
        <w:rPr>
          <w:rStyle w:val="bold1"/>
          <w:rFonts w:eastAsiaTheme="majorEastAsia"/>
          <w:lang w:val="sr-Cyrl-RS"/>
        </w:rPr>
        <w:t>а</w:t>
      </w:r>
      <w:r w:rsidRPr="006227FA">
        <w:rPr>
          <w:rStyle w:val="bold1"/>
          <w:rFonts w:eastAsiaTheme="majorEastAsia"/>
        </w:rPr>
        <w:t xml:space="preserve"> прописа </w:t>
      </w:r>
      <w:r w:rsidRPr="006227FA">
        <w:rPr>
          <w:rStyle w:val="bold1"/>
          <w:rFonts w:eastAsiaTheme="majorEastAsia"/>
          <w:lang w:val="sr-Cyrl-RS"/>
        </w:rPr>
        <w:t xml:space="preserve">не утичу на </w:t>
      </w:r>
      <w:r w:rsidRPr="006227FA">
        <w:rPr>
          <w:rStyle w:val="bold1"/>
          <w:rFonts w:eastAsiaTheme="majorEastAsia"/>
        </w:rPr>
        <w:t>повећање или умањење трошкова производње и/или пружања услуга које сноси привредни субјект</w:t>
      </w:r>
      <w:r w:rsidRPr="006227FA">
        <w:rPr>
          <w:rStyle w:val="bold1"/>
          <w:rFonts w:eastAsiaTheme="majorEastAsia"/>
          <w:lang w:val="sr-Cyrl-RS"/>
        </w:rPr>
        <w:t>.</w:t>
      </w:r>
    </w:p>
    <w:p w14:paraId="51CBB0F2" w14:textId="77777777" w:rsidR="00390033" w:rsidRPr="006227FA" w:rsidRDefault="00390033" w:rsidP="00390033">
      <w:pPr>
        <w:jc w:val="both"/>
      </w:pPr>
      <w:r w:rsidRPr="006227FA">
        <w:rPr>
          <w:b/>
          <w:bCs/>
        </w:rPr>
        <w:t>4) На који начин ће предложена решења прописа утицати на конкурентност привредних субјеката на домаћем и иностраном тржишту?</w:t>
      </w:r>
    </w:p>
    <w:p w14:paraId="0E50201D" w14:textId="77777777" w:rsidR="00390033" w:rsidRPr="006227FA" w:rsidRDefault="00390033" w:rsidP="00390033">
      <w:pPr>
        <w:jc w:val="both"/>
        <w:rPr>
          <w:i/>
          <w:iCs/>
          <w:sz w:val="22"/>
          <w:szCs w:val="22"/>
          <w:lang w:val="sr-Cyrl-RS"/>
        </w:rPr>
      </w:pPr>
      <w:r w:rsidRPr="006227FA">
        <w:rPr>
          <w:i/>
          <w:iCs/>
          <w:sz w:val="22"/>
          <w:szCs w:val="22"/>
        </w:rPr>
        <w:t>Описати предложено решење прописа које директно или индиректно утиче на ценовну конкурентност домаћих привредних субјеката на домаћем и иностраном тржишту, њихово пословно повезивање и удруживање, унапређење инфраструктуре, трансфер технологије (утицај на иновације и доступност технологије), приступ финансијским средствима, услове за инвестирање, унапређење квалитета радне снаге, обавезе послодаваца, итд.? Описати очекиване ефекте и одредити привредне субјекте на које се ефекти односе и описати мере које ће се предузети у случају индентификовања негативних ефеката предложеног решења (нпр. мере подршке у прилагођавању домаћих привредних субјеката обавезама које се намећу приликом усаглашавања прописа са решења прописа ЕУ и др.).</w:t>
      </w:r>
    </w:p>
    <w:p w14:paraId="32ECB71A" w14:textId="77777777" w:rsidR="00E06D17" w:rsidRPr="006227FA" w:rsidRDefault="00E06D17" w:rsidP="00E06D17">
      <w:pPr>
        <w:pStyle w:val="basic-paragraph"/>
        <w:ind w:firstLine="720"/>
        <w:jc w:val="both"/>
        <w:rPr>
          <w:lang w:val="sr-Cyrl-RS"/>
        </w:rPr>
      </w:pPr>
      <w:r w:rsidRPr="006227FA">
        <w:rPr>
          <w:rStyle w:val="bold1"/>
          <w:rFonts w:eastAsiaTheme="majorEastAsia"/>
          <w:lang w:val="sr-Cyrl-RS"/>
        </w:rPr>
        <w:t>П</w:t>
      </w:r>
      <w:r w:rsidRPr="006227FA">
        <w:rPr>
          <w:rStyle w:val="bold1"/>
          <w:rFonts w:eastAsiaTheme="majorEastAsia"/>
        </w:rPr>
        <w:t>редложена решења прописа</w:t>
      </w:r>
      <w:r w:rsidRPr="006227FA">
        <w:rPr>
          <w:rStyle w:val="bold1"/>
          <w:rFonts w:eastAsiaTheme="majorEastAsia"/>
          <w:lang w:val="sr-Cyrl-RS"/>
        </w:rPr>
        <w:t xml:space="preserve"> неће</w:t>
      </w:r>
      <w:r w:rsidRPr="006227FA">
        <w:rPr>
          <w:rStyle w:val="bold1"/>
          <w:rFonts w:eastAsiaTheme="majorEastAsia"/>
        </w:rPr>
        <w:t xml:space="preserve"> утицати на конкурентност привредних субјеката на домаћем и иностраном тржишту</w:t>
      </w:r>
      <w:r w:rsidRPr="006227FA">
        <w:rPr>
          <w:rStyle w:val="bold1"/>
          <w:rFonts w:eastAsiaTheme="majorEastAsia"/>
          <w:lang w:val="sr-Cyrl-RS"/>
        </w:rPr>
        <w:t>.</w:t>
      </w:r>
    </w:p>
    <w:p w14:paraId="3E392D9F" w14:textId="77777777" w:rsidR="00390033" w:rsidRPr="006227FA" w:rsidRDefault="00390033" w:rsidP="00390033">
      <w:pPr>
        <w:jc w:val="both"/>
      </w:pPr>
      <w:r w:rsidRPr="006227FA">
        <w:rPr>
          <w:b/>
          <w:bCs/>
        </w:rPr>
        <w:t>5) На који начин ће предложена решења прописа утицати на конкуренцију?</w:t>
      </w:r>
    </w:p>
    <w:p w14:paraId="32980A0C" w14:textId="77777777" w:rsidR="00390033" w:rsidRPr="006227FA" w:rsidRDefault="00390033" w:rsidP="00327B0E">
      <w:pPr>
        <w:spacing w:after="0"/>
        <w:jc w:val="both"/>
        <w:rPr>
          <w:sz w:val="22"/>
          <w:szCs w:val="22"/>
        </w:rPr>
      </w:pPr>
      <w:r w:rsidRPr="006227FA">
        <w:rPr>
          <w:i/>
          <w:iCs/>
          <w:sz w:val="22"/>
          <w:szCs w:val="22"/>
        </w:rPr>
        <w:t>Да ли се предложеним решењима прописа директно или индиректно утиче на:</w:t>
      </w:r>
    </w:p>
    <w:p w14:paraId="0DC64DAC" w14:textId="77777777" w:rsidR="00390033" w:rsidRPr="006227FA" w:rsidRDefault="00390033" w:rsidP="00327B0E">
      <w:pPr>
        <w:spacing w:after="0"/>
        <w:jc w:val="both"/>
        <w:rPr>
          <w:sz w:val="22"/>
          <w:szCs w:val="22"/>
        </w:rPr>
      </w:pPr>
      <w:r w:rsidRPr="006227FA">
        <w:rPr>
          <w:rFonts w:ascii="Arial" w:hAnsi="Arial" w:cs="Arial"/>
          <w:i/>
          <w:iCs/>
          <w:sz w:val="22"/>
          <w:szCs w:val="22"/>
        </w:rPr>
        <w:t>‒</w:t>
      </w:r>
      <w:r w:rsidRPr="006227FA">
        <w:rPr>
          <w:i/>
          <w:iCs/>
          <w:sz w:val="22"/>
          <w:szCs w:val="22"/>
        </w:rPr>
        <w:t xml:space="preserve"> број и врсту учесника на тржишту, односно да ли се додељују одређена искључива права;</w:t>
      </w:r>
    </w:p>
    <w:p w14:paraId="0B9E74C3" w14:textId="77777777" w:rsidR="00390033" w:rsidRPr="006227FA" w:rsidRDefault="00390033" w:rsidP="00327B0E">
      <w:pPr>
        <w:spacing w:after="0"/>
        <w:jc w:val="both"/>
        <w:rPr>
          <w:sz w:val="22"/>
          <w:szCs w:val="22"/>
        </w:rPr>
      </w:pPr>
      <w:r w:rsidRPr="006227FA">
        <w:rPr>
          <w:rFonts w:ascii="Arial" w:hAnsi="Arial" w:cs="Arial"/>
          <w:i/>
          <w:iCs/>
          <w:sz w:val="22"/>
          <w:szCs w:val="22"/>
        </w:rPr>
        <w:t>‒</w:t>
      </w:r>
      <w:r w:rsidRPr="006227FA">
        <w:rPr>
          <w:i/>
          <w:iCs/>
          <w:sz w:val="22"/>
          <w:szCs w:val="22"/>
        </w:rPr>
        <w:t xml:space="preserve"> могућност за тржишно надметање, односно договарање између учесника на тржишту;</w:t>
      </w:r>
    </w:p>
    <w:p w14:paraId="58F215EF" w14:textId="77777777" w:rsidR="00390033" w:rsidRPr="006227FA" w:rsidRDefault="00390033" w:rsidP="00327B0E">
      <w:pPr>
        <w:spacing w:after="0"/>
        <w:jc w:val="both"/>
        <w:rPr>
          <w:sz w:val="22"/>
          <w:szCs w:val="22"/>
        </w:rPr>
      </w:pPr>
      <w:r w:rsidRPr="006227FA">
        <w:rPr>
          <w:rFonts w:ascii="Arial" w:hAnsi="Arial" w:cs="Arial"/>
          <w:i/>
          <w:iCs/>
          <w:sz w:val="22"/>
          <w:szCs w:val="22"/>
        </w:rPr>
        <w:t>‒</w:t>
      </w:r>
      <w:r w:rsidRPr="006227FA">
        <w:rPr>
          <w:i/>
          <w:iCs/>
          <w:sz w:val="22"/>
          <w:szCs w:val="22"/>
        </w:rPr>
        <w:t xml:space="preserve"> слободно формирање цена и могућност избора добављача и производа;</w:t>
      </w:r>
    </w:p>
    <w:p w14:paraId="5A405B66" w14:textId="77777777" w:rsidR="00390033" w:rsidRPr="006227FA" w:rsidRDefault="00390033" w:rsidP="00327B0E">
      <w:pPr>
        <w:spacing w:after="0"/>
        <w:jc w:val="both"/>
        <w:rPr>
          <w:sz w:val="22"/>
          <w:szCs w:val="22"/>
        </w:rPr>
      </w:pPr>
      <w:r w:rsidRPr="006227FA">
        <w:rPr>
          <w:rFonts w:ascii="Arial" w:hAnsi="Arial" w:cs="Arial"/>
          <w:i/>
          <w:iCs/>
          <w:sz w:val="22"/>
          <w:szCs w:val="22"/>
        </w:rPr>
        <w:t>‒</w:t>
      </w:r>
      <w:r w:rsidRPr="006227FA">
        <w:rPr>
          <w:i/>
          <w:iCs/>
          <w:sz w:val="22"/>
          <w:szCs w:val="22"/>
        </w:rPr>
        <w:t xml:space="preserve"> могућности на улазак нових учесника на тржиште прописивањем критеријума, стандарда или услова;</w:t>
      </w:r>
    </w:p>
    <w:p w14:paraId="71FF2F45" w14:textId="77777777" w:rsidR="00390033" w:rsidRPr="006227FA" w:rsidRDefault="00390033" w:rsidP="00327B0E">
      <w:pPr>
        <w:spacing w:after="0"/>
        <w:jc w:val="both"/>
        <w:rPr>
          <w:i/>
          <w:iCs/>
          <w:sz w:val="22"/>
          <w:szCs w:val="22"/>
          <w:lang w:val="sr-Cyrl-RS"/>
        </w:rPr>
      </w:pPr>
      <w:r w:rsidRPr="006227FA">
        <w:rPr>
          <w:rFonts w:ascii="Arial" w:hAnsi="Arial" w:cs="Arial"/>
          <w:i/>
          <w:iCs/>
          <w:sz w:val="22"/>
          <w:szCs w:val="22"/>
        </w:rPr>
        <w:t>‒</w:t>
      </w:r>
      <w:r w:rsidRPr="006227FA">
        <w:rPr>
          <w:i/>
          <w:iCs/>
          <w:sz w:val="22"/>
          <w:szCs w:val="22"/>
        </w:rPr>
        <w:t xml:space="preserve"> могућност да државни органи, органи територијалне аутономије и локалне самоуправе нуде робу и услуге на тржишту заједно са учесницима на тржишту над којима врше надзор?</w:t>
      </w:r>
    </w:p>
    <w:p w14:paraId="65C55463" w14:textId="77777777" w:rsidR="001437A0" w:rsidRPr="006227FA" w:rsidRDefault="001437A0" w:rsidP="00E6264F">
      <w:pPr>
        <w:pStyle w:val="ListParagraph"/>
        <w:spacing w:after="0" w:line="240" w:lineRule="auto"/>
        <w:ind w:left="360" w:firstLine="360"/>
        <w:jc w:val="both"/>
        <w:rPr>
          <w:rFonts w:ascii="Times New Roman" w:hAnsi="Times New Roman"/>
          <w:lang w:val="sr-Cyrl-RS"/>
        </w:rPr>
      </w:pPr>
    </w:p>
    <w:p w14:paraId="5E435093" w14:textId="77777777" w:rsidR="00E6264F" w:rsidRPr="006227FA" w:rsidRDefault="00A26E61" w:rsidP="00E6264F">
      <w:pPr>
        <w:pStyle w:val="ListParagraph"/>
        <w:spacing w:after="0" w:line="240" w:lineRule="auto"/>
        <w:ind w:left="360" w:firstLine="360"/>
        <w:jc w:val="both"/>
        <w:rPr>
          <w:rFonts w:ascii="Times New Roman" w:hAnsi="Times New Roman"/>
          <w:lang w:val="sr-Cyrl-RS"/>
        </w:rPr>
      </w:pPr>
      <w:r w:rsidRPr="006227FA">
        <w:rPr>
          <w:rFonts w:ascii="Times New Roman" w:hAnsi="Times New Roman"/>
          <w:lang w:val="sr-Cyrl-RS"/>
        </w:rPr>
        <w:t xml:space="preserve">Предложена решења прописа </w:t>
      </w:r>
      <w:r w:rsidR="00E6264F" w:rsidRPr="006227FA">
        <w:rPr>
          <w:rFonts w:ascii="Times New Roman" w:hAnsi="Times New Roman"/>
          <w:lang w:val="sr-Cyrl-RS"/>
        </w:rPr>
        <w:t>не утич</w:t>
      </w:r>
      <w:r w:rsidRPr="006227FA">
        <w:rPr>
          <w:rFonts w:ascii="Times New Roman" w:hAnsi="Times New Roman"/>
          <w:lang w:val="sr-Cyrl-RS"/>
        </w:rPr>
        <w:t>у</w:t>
      </w:r>
      <w:r w:rsidR="00E6264F" w:rsidRPr="006227FA">
        <w:rPr>
          <w:rFonts w:ascii="Times New Roman" w:hAnsi="Times New Roman"/>
          <w:lang w:val="sr-Cyrl-RS"/>
        </w:rPr>
        <w:t xml:space="preserve"> на конкуренцију.</w:t>
      </w:r>
    </w:p>
    <w:p w14:paraId="577705D8" w14:textId="77777777" w:rsidR="00E6264F" w:rsidRPr="006227FA" w:rsidRDefault="00E6264F" w:rsidP="00390033">
      <w:pPr>
        <w:jc w:val="both"/>
        <w:rPr>
          <w:lang w:val="sr-Cyrl-RS"/>
        </w:rPr>
      </w:pPr>
    </w:p>
    <w:p w14:paraId="0C2825A2" w14:textId="77777777" w:rsidR="00390033" w:rsidRPr="006227FA" w:rsidRDefault="00390033" w:rsidP="00390033">
      <w:pPr>
        <w:jc w:val="both"/>
      </w:pPr>
      <w:r w:rsidRPr="006227FA">
        <w:rPr>
          <w:b/>
          <w:bCs/>
        </w:rPr>
        <w:t>6) На који начин ће предложена решења прописа утицати на микро, мале и средње привредне субјекте (ММСП)?</w:t>
      </w:r>
    </w:p>
    <w:p w14:paraId="7B387C7C" w14:textId="77777777" w:rsidR="00390033" w:rsidRPr="006227FA" w:rsidRDefault="00390033" w:rsidP="00390033">
      <w:pPr>
        <w:jc w:val="both"/>
        <w:rPr>
          <w:i/>
          <w:iCs/>
          <w:sz w:val="22"/>
          <w:szCs w:val="22"/>
          <w:lang w:val="sr-Cyrl-RS"/>
        </w:rPr>
      </w:pPr>
      <w:r w:rsidRPr="006227FA">
        <w:rPr>
          <w:i/>
          <w:iCs/>
          <w:sz w:val="22"/>
          <w:szCs w:val="22"/>
        </w:rPr>
        <w:t>Приказати разлике у ефектима предложених решења прописа на привредне субјекте различите величине (микро, мале, средње, велике), имајући у виду њихову делатност и форму организовања. Оценити да ли су ефекти прописа на ММСП позитивни или негативни и приказати мере којима се негативан ефекат на ММСП умањује.</w:t>
      </w:r>
    </w:p>
    <w:p w14:paraId="410C8992" w14:textId="77777777" w:rsidR="00DC1D8E" w:rsidRPr="006227FA" w:rsidRDefault="00990199" w:rsidP="00526EC8">
      <w:pPr>
        <w:ind w:firstLine="720"/>
        <w:jc w:val="both"/>
        <w:rPr>
          <w:rFonts w:ascii="Times New Roman" w:hAnsi="Times New Roman" w:cs="Times New Roman"/>
          <w:lang w:val="sr-Cyrl-RS"/>
        </w:rPr>
      </w:pPr>
      <w:r w:rsidRPr="006227FA">
        <w:rPr>
          <w:rFonts w:ascii="Times New Roman" w:hAnsi="Times New Roman" w:cs="Times New Roman"/>
          <w:lang w:val="sr-Cyrl-RS"/>
        </w:rPr>
        <w:t>Предложена решења прописа неће утицати на микро, мале и средње привредне субјекте.</w:t>
      </w:r>
    </w:p>
    <w:p w14:paraId="19068EDE" w14:textId="77777777" w:rsidR="00390033" w:rsidRPr="006227FA" w:rsidRDefault="00390033" w:rsidP="00390033">
      <w:pPr>
        <w:jc w:val="both"/>
      </w:pPr>
      <w:r w:rsidRPr="006227FA">
        <w:rPr>
          <w:b/>
          <w:bCs/>
        </w:rPr>
        <w:t>5. Анализа ефеката на друштво.</w:t>
      </w:r>
    </w:p>
    <w:p w14:paraId="2BA3928C" w14:textId="77777777" w:rsidR="00390033" w:rsidRPr="006227FA" w:rsidRDefault="00390033" w:rsidP="00390033">
      <w:pPr>
        <w:jc w:val="both"/>
      </w:pPr>
      <w:r w:rsidRPr="006227FA">
        <w:rPr>
          <w:b/>
          <w:bCs/>
        </w:rPr>
        <w:t>1) Да ли се предложеним решењима прописа уводи нови, укида или мења постојећи административни поступак за грађане и који су позитивни ефекти овог решења? Да ли предложена решења прописа утичу на повећање или умањење административних трошкова и колико износи повећање или умањење административних трошкова које сносе грађани?</w:t>
      </w:r>
    </w:p>
    <w:p w14:paraId="3D39CBAB" w14:textId="77777777" w:rsidR="00390033" w:rsidRPr="006227FA" w:rsidRDefault="00390033" w:rsidP="00390033">
      <w:pPr>
        <w:jc w:val="both"/>
        <w:rPr>
          <w:i/>
          <w:iCs/>
          <w:sz w:val="22"/>
          <w:szCs w:val="22"/>
          <w:lang w:val="sr-Cyrl-RS"/>
        </w:rPr>
      </w:pPr>
      <w:r w:rsidRPr="006227FA">
        <w:rPr>
          <w:i/>
          <w:iCs/>
          <w:sz w:val="22"/>
          <w:szCs w:val="22"/>
        </w:rPr>
        <w:t>Описати административни поступак који се предложеним решењима прописа</w:t>
      </w:r>
      <w:r w:rsidRPr="006227FA">
        <w:rPr>
          <w:sz w:val="22"/>
          <w:szCs w:val="22"/>
        </w:rPr>
        <w:t> </w:t>
      </w:r>
      <w:r w:rsidRPr="006227FA">
        <w:rPr>
          <w:i/>
          <w:iCs/>
          <w:sz w:val="22"/>
          <w:szCs w:val="22"/>
        </w:rPr>
        <w:t>уводи, укида или мења и одредити циљну групу на коју се односи (посебно осетљиве друштвене групе</w:t>
      </w:r>
      <w:r w:rsidRPr="006227FA">
        <w:rPr>
          <w:rStyle w:val="FootnoteReference"/>
          <w:i/>
          <w:iCs/>
          <w:sz w:val="22"/>
          <w:szCs w:val="22"/>
        </w:rPr>
        <w:footnoteReference w:id="4"/>
      </w:r>
      <w:r w:rsidRPr="006227FA">
        <w:rPr>
          <w:i/>
          <w:iCs/>
          <w:sz w:val="22"/>
          <w:szCs w:val="22"/>
        </w:rPr>
        <w:t xml:space="preserve">). Проценити износ повећања или умањења административног трошка који настаје као последица увођења, укидања или измене административног поступка. Одредити да ли је у питању једнократан или понављајући трошак (ако се понавља </w:t>
      </w:r>
      <w:r w:rsidRPr="006227FA">
        <w:rPr>
          <w:rFonts w:ascii="Arial" w:hAnsi="Arial" w:cs="Arial"/>
          <w:i/>
          <w:iCs/>
          <w:sz w:val="22"/>
          <w:szCs w:val="22"/>
        </w:rPr>
        <w:t>‒</w:t>
      </w:r>
      <w:r w:rsidRPr="006227FA">
        <w:rPr>
          <w:i/>
          <w:iCs/>
          <w:sz w:val="22"/>
          <w:szCs w:val="22"/>
        </w:rPr>
        <w:t xml:space="preserve"> </w:t>
      </w:r>
      <w:r w:rsidRPr="006227FA">
        <w:rPr>
          <w:rFonts w:ascii="Aptos" w:hAnsi="Aptos" w:cs="Aptos"/>
          <w:i/>
          <w:iCs/>
          <w:sz w:val="22"/>
          <w:szCs w:val="22"/>
        </w:rPr>
        <w:t>одредити</w:t>
      </w:r>
      <w:r w:rsidRPr="006227FA">
        <w:rPr>
          <w:i/>
          <w:iCs/>
          <w:sz w:val="22"/>
          <w:szCs w:val="22"/>
        </w:rPr>
        <w:t xml:space="preserve"> </w:t>
      </w:r>
      <w:r w:rsidRPr="006227FA">
        <w:rPr>
          <w:rFonts w:ascii="Aptos" w:hAnsi="Aptos" w:cs="Aptos"/>
          <w:i/>
          <w:iCs/>
          <w:sz w:val="22"/>
          <w:szCs w:val="22"/>
        </w:rPr>
        <w:t>и</w:t>
      </w:r>
      <w:r w:rsidRPr="006227FA">
        <w:rPr>
          <w:i/>
          <w:iCs/>
          <w:sz w:val="22"/>
          <w:szCs w:val="22"/>
        </w:rPr>
        <w:t xml:space="preserve"> </w:t>
      </w:r>
      <w:r w:rsidRPr="006227FA">
        <w:rPr>
          <w:rFonts w:ascii="Aptos" w:hAnsi="Aptos" w:cs="Aptos"/>
          <w:i/>
          <w:iCs/>
          <w:sz w:val="22"/>
          <w:szCs w:val="22"/>
        </w:rPr>
        <w:t>интервале</w:t>
      </w:r>
      <w:r w:rsidRPr="006227FA">
        <w:rPr>
          <w:i/>
          <w:iCs/>
          <w:sz w:val="22"/>
          <w:szCs w:val="22"/>
        </w:rPr>
        <w:t xml:space="preserve"> </w:t>
      </w:r>
      <w:r w:rsidRPr="006227FA">
        <w:rPr>
          <w:rFonts w:ascii="Aptos" w:hAnsi="Aptos" w:cs="Aptos"/>
          <w:i/>
          <w:iCs/>
          <w:sz w:val="22"/>
          <w:szCs w:val="22"/>
        </w:rPr>
        <w:t>у</w:t>
      </w:r>
      <w:r w:rsidRPr="006227FA">
        <w:rPr>
          <w:i/>
          <w:iCs/>
          <w:sz w:val="22"/>
          <w:szCs w:val="22"/>
        </w:rPr>
        <w:t xml:space="preserve"> </w:t>
      </w:r>
      <w:r w:rsidRPr="006227FA">
        <w:rPr>
          <w:rFonts w:ascii="Aptos" w:hAnsi="Aptos" w:cs="Aptos"/>
          <w:i/>
          <w:iCs/>
          <w:sz w:val="22"/>
          <w:szCs w:val="22"/>
        </w:rPr>
        <w:t>којима</w:t>
      </w:r>
      <w:r w:rsidRPr="006227FA">
        <w:rPr>
          <w:i/>
          <w:iCs/>
          <w:sz w:val="22"/>
          <w:szCs w:val="22"/>
        </w:rPr>
        <w:t xml:space="preserve"> </w:t>
      </w:r>
      <w:r w:rsidRPr="006227FA">
        <w:rPr>
          <w:rFonts w:ascii="Aptos" w:hAnsi="Aptos" w:cs="Aptos"/>
          <w:i/>
          <w:iCs/>
          <w:sz w:val="22"/>
          <w:szCs w:val="22"/>
        </w:rPr>
        <w:t>се</w:t>
      </w:r>
      <w:r w:rsidRPr="006227FA">
        <w:rPr>
          <w:i/>
          <w:iCs/>
          <w:sz w:val="22"/>
          <w:szCs w:val="22"/>
        </w:rPr>
        <w:t xml:space="preserve"> </w:t>
      </w:r>
      <w:r w:rsidRPr="006227FA">
        <w:rPr>
          <w:rFonts w:ascii="Aptos" w:hAnsi="Aptos" w:cs="Aptos"/>
          <w:i/>
          <w:iCs/>
          <w:sz w:val="22"/>
          <w:szCs w:val="22"/>
        </w:rPr>
        <w:t>понавља</w:t>
      </w:r>
      <w:r w:rsidRPr="006227FA">
        <w:rPr>
          <w:i/>
          <w:iCs/>
          <w:sz w:val="22"/>
          <w:szCs w:val="22"/>
        </w:rPr>
        <w:t xml:space="preserve">). </w:t>
      </w:r>
      <w:r w:rsidRPr="006227FA">
        <w:rPr>
          <w:rFonts w:ascii="Aptos" w:hAnsi="Aptos" w:cs="Aptos"/>
          <w:i/>
          <w:iCs/>
          <w:sz w:val="22"/>
          <w:szCs w:val="22"/>
        </w:rPr>
        <w:t>Представити</w:t>
      </w:r>
      <w:r w:rsidRPr="006227FA">
        <w:rPr>
          <w:i/>
          <w:iCs/>
          <w:sz w:val="22"/>
          <w:szCs w:val="22"/>
        </w:rPr>
        <w:t xml:space="preserve"> </w:t>
      </w:r>
      <w:r w:rsidRPr="006227FA">
        <w:rPr>
          <w:rFonts w:ascii="Aptos" w:hAnsi="Aptos" w:cs="Aptos"/>
          <w:i/>
          <w:iCs/>
          <w:sz w:val="22"/>
          <w:szCs w:val="22"/>
        </w:rPr>
        <w:t>позитивне</w:t>
      </w:r>
      <w:r w:rsidRPr="006227FA">
        <w:rPr>
          <w:i/>
          <w:iCs/>
          <w:sz w:val="22"/>
          <w:szCs w:val="22"/>
        </w:rPr>
        <w:t xml:space="preserve"> </w:t>
      </w:r>
      <w:r w:rsidRPr="006227FA">
        <w:rPr>
          <w:rFonts w:ascii="Aptos" w:hAnsi="Aptos" w:cs="Aptos"/>
          <w:i/>
          <w:iCs/>
          <w:sz w:val="22"/>
          <w:szCs w:val="22"/>
        </w:rPr>
        <w:t>ефекте</w:t>
      </w:r>
      <w:r w:rsidRPr="006227FA">
        <w:rPr>
          <w:i/>
          <w:iCs/>
          <w:sz w:val="22"/>
          <w:szCs w:val="22"/>
        </w:rPr>
        <w:t xml:space="preserve"> (</w:t>
      </w:r>
      <w:r w:rsidRPr="006227FA">
        <w:rPr>
          <w:rFonts w:ascii="Aptos" w:hAnsi="Aptos" w:cs="Aptos"/>
          <w:i/>
          <w:iCs/>
          <w:sz w:val="22"/>
          <w:szCs w:val="22"/>
        </w:rPr>
        <w:t>користи</w:t>
      </w:r>
      <w:r w:rsidRPr="006227FA">
        <w:rPr>
          <w:i/>
          <w:iCs/>
          <w:sz w:val="22"/>
          <w:szCs w:val="22"/>
        </w:rPr>
        <w:t xml:space="preserve">) </w:t>
      </w:r>
      <w:r w:rsidRPr="006227FA">
        <w:rPr>
          <w:rFonts w:ascii="Aptos" w:hAnsi="Aptos" w:cs="Aptos"/>
          <w:i/>
          <w:iCs/>
          <w:sz w:val="22"/>
          <w:szCs w:val="22"/>
        </w:rPr>
        <w:t>увођења</w:t>
      </w:r>
      <w:r w:rsidRPr="006227FA">
        <w:rPr>
          <w:i/>
          <w:iCs/>
          <w:sz w:val="22"/>
          <w:szCs w:val="22"/>
        </w:rPr>
        <w:t xml:space="preserve"> </w:t>
      </w:r>
      <w:r w:rsidRPr="006227FA">
        <w:rPr>
          <w:rFonts w:ascii="Aptos" w:hAnsi="Aptos" w:cs="Aptos"/>
          <w:i/>
          <w:iCs/>
          <w:sz w:val="22"/>
          <w:szCs w:val="22"/>
        </w:rPr>
        <w:t>новог</w:t>
      </w:r>
      <w:r w:rsidRPr="006227FA">
        <w:rPr>
          <w:i/>
          <w:iCs/>
          <w:sz w:val="22"/>
          <w:szCs w:val="22"/>
        </w:rPr>
        <w:t xml:space="preserve">, </w:t>
      </w:r>
      <w:r w:rsidRPr="006227FA">
        <w:rPr>
          <w:rFonts w:ascii="Aptos" w:hAnsi="Aptos" w:cs="Aptos"/>
          <w:i/>
          <w:iCs/>
          <w:sz w:val="22"/>
          <w:szCs w:val="22"/>
        </w:rPr>
        <w:t>укидања</w:t>
      </w:r>
      <w:r w:rsidRPr="006227FA">
        <w:rPr>
          <w:i/>
          <w:iCs/>
          <w:sz w:val="22"/>
          <w:szCs w:val="22"/>
        </w:rPr>
        <w:t xml:space="preserve"> </w:t>
      </w:r>
      <w:r w:rsidRPr="006227FA">
        <w:rPr>
          <w:rFonts w:ascii="Aptos" w:hAnsi="Aptos" w:cs="Aptos"/>
          <w:i/>
          <w:iCs/>
          <w:sz w:val="22"/>
          <w:szCs w:val="22"/>
        </w:rPr>
        <w:t>или</w:t>
      </w:r>
      <w:r w:rsidRPr="006227FA">
        <w:rPr>
          <w:i/>
          <w:iCs/>
          <w:sz w:val="22"/>
          <w:szCs w:val="22"/>
        </w:rPr>
        <w:t xml:space="preserve"> </w:t>
      </w:r>
      <w:r w:rsidRPr="006227FA">
        <w:rPr>
          <w:rFonts w:ascii="Aptos" w:hAnsi="Aptos" w:cs="Aptos"/>
          <w:i/>
          <w:iCs/>
          <w:sz w:val="22"/>
          <w:szCs w:val="22"/>
        </w:rPr>
        <w:t>измене</w:t>
      </w:r>
      <w:r w:rsidRPr="006227FA">
        <w:rPr>
          <w:i/>
          <w:iCs/>
          <w:sz w:val="22"/>
          <w:szCs w:val="22"/>
        </w:rPr>
        <w:t xml:space="preserve"> </w:t>
      </w:r>
      <w:r w:rsidRPr="006227FA">
        <w:rPr>
          <w:rFonts w:ascii="Aptos" w:hAnsi="Aptos" w:cs="Aptos"/>
          <w:i/>
          <w:iCs/>
          <w:sz w:val="22"/>
          <w:szCs w:val="22"/>
        </w:rPr>
        <w:t>постојећег</w:t>
      </w:r>
      <w:r w:rsidRPr="006227FA">
        <w:rPr>
          <w:i/>
          <w:iCs/>
          <w:sz w:val="22"/>
          <w:szCs w:val="22"/>
        </w:rPr>
        <w:t xml:space="preserve"> </w:t>
      </w:r>
      <w:r w:rsidRPr="006227FA">
        <w:rPr>
          <w:rFonts w:ascii="Aptos" w:hAnsi="Aptos" w:cs="Aptos"/>
          <w:i/>
          <w:iCs/>
          <w:sz w:val="22"/>
          <w:szCs w:val="22"/>
        </w:rPr>
        <w:t>административног</w:t>
      </w:r>
      <w:r w:rsidRPr="006227FA">
        <w:rPr>
          <w:i/>
          <w:iCs/>
          <w:sz w:val="22"/>
          <w:szCs w:val="22"/>
        </w:rPr>
        <w:t xml:space="preserve"> </w:t>
      </w:r>
      <w:r w:rsidRPr="006227FA">
        <w:rPr>
          <w:rFonts w:ascii="Aptos" w:hAnsi="Aptos" w:cs="Aptos"/>
          <w:i/>
          <w:iCs/>
          <w:sz w:val="22"/>
          <w:szCs w:val="22"/>
        </w:rPr>
        <w:t>поступка</w:t>
      </w:r>
      <w:r w:rsidRPr="006227FA">
        <w:rPr>
          <w:i/>
          <w:iCs/>
          <w:sz w:val="22"/>
          <w:szCs w:val="22"/>
        </w:rPr>
        <w:t xml:space="preserve"> </w:t>
      </w:r>
      <w:r w:rsidRPr="006227FA">
        <w:rPr>
          <w:rFonts w:ascii="Aptos" w:hAnsi="Aptos" w:cs="Aptos"/>
          <w:i/>
          <w:iCs/>
          <w:sz w:val="22"/>
          <w:szCs w:val="22"/>
        </w:rPr>
        <w:t>и</w:t>
      </w:r>
      <w:r w:rsidRPr="006227FA">
        <w:rPr>
          <w:i/>
          <w:iCs/>
          <w:sz w:val="22"/>
          <w:szCs w:val="22"/>
        </w:rPr>
        <w:t xml:space="preserve"> </w:t>
      </w:r>
      <w:r w:rsidRPr="006227FA">
        <w:rPr>
          <w:rFonts w:ascii="Aptos" w:hAnsi="Aptos" w:cs="Aptos"/>
          <w:i/>
          <w:iCs/>
          <w:sz w:val="22"/>
          <w:szCs w:val="22"/>
        </w:rPr>
        <w:t>одредити</w:t>
      </w:r>
      <w:r w:rsidRPr="006227FA">
        <w:rPr>
          <w:i/>
          <w:iCs/>
          <w:sz w:val="22"/>
          <w:szCs w:val="22"/>
        </w:rPr>
        <w:t xml:space="preserve"> </w:t>
      </w:r>
      <w:r w:rsidRPr="006227FA">
        <w:rPr>
          <w:rFonts w:ascii="Aptos" w:hAnsi="Aptos" w:cs="Aptos"/>
          <w:i/>
          <w:iCs/>
          <w:sz w:val="22"/>
          <w:szCs w:val="22"/>
        </w:rPr>
        <w:t>циљне</w:t>
      </w:r>
      <w:r w:rsidRPr="006227FA">
        <w:rPr>
          <w:i/>
          <w:iCs/>
          <w:sz w:val="22"/>
          <w:szCs w:val="22"/>
        </w:rPr>
        <w:t xml:space="preserve"> </w:t>
      </w:r>
      <w:r w:rsidRPr="006227FA">
        <w:rPr>
          <w:rFonts w:ascii="Aptos" w:hAnsi="Aptos" w:cs="Aptos"/>
          <w:i/>
          <w:iCs/>
          <w:sz w:val="22"/>
          <w:szCs w:val="22"/>
        </w:rPr>
        <w:t>групе</w:t>
      </w:r>
      <w:r w:rsidRPr="006227FA">
        <w:rPr>
          <w:i/>
          <w:iCs/>
          <w:sz w:val="22"/>
          <w:szCs w:val="22"/>
        </w:rPr>
        <w:t xml:space="preserve"> (</w:t>
      </w:r>
      <w:r w:rsidRPr="006227FA">
        <w:rPr>
          <w:rFonts w:ascii="Aptos" w:hAnsi="Aptos" w:cs="Aptos"/>
          <w:i/>
          <w:iCs/>
          <w:sz w:val="22"/>
          <w:szCs w:val="22"/>
        </w:rPr>
        <w:t>привредне</w:t>
      </w:r>
      <w:r w:rsidRPr="006227FA">
        <w:rPr>
          <w:i/>
          <w:iCs/>
          <w:sz w:val="22"/>
          <w:szCs w:val="22"/>
        </w:rPr>
        <w:t xml:space="preserve"> </w:t>
      </w:r>
      <w:r w:rsidRPr="006227FA">
        <w:rPr>
          <w:rFonts w:ascii="Aptos" w:hAnsi="Aptos" w:cs="Aptos"/>
          <w:i/>
          <w:iCs/>
          <w:sz w:val="22"/>
          <w:szCs w:val="22"/>
        </w:rPr>
        <w:t>субјекте</w:t>
      </w:r>
      <w:r w:rsidRPr="006227FA">
        <w:rPr>
          <w:i/>
          <w:iCs/>
          <w:sz w:val="22"/>
          <w:szCs w:val="22"/>
        </w:rPr>
        <w:t xml:space="preserve">, </w:t>
      </w:r>
      <w:r w:rsidRPr="006227FA">
        <w:rPr>
          <w:rFonts w:ascii="Aptos" w:hAnsi="Aptos" w:cs="Aptos"/>
          <w:i/>
          <w:iCs/>
          <w:sz w:val="22"/>
          <w:szCs w:val="22"/>
        </w:rPr>
        <w:t>грађане</w:t>
      </w:r>
      <w:r w:rsidRPr="006227FA">
        <w:rPr>
          <w:i/>
          <w:iCs/>
          <w:sz w:val="22"/>
          <w:szCs w:val="22"/>
        </w:rPr>
        <w:t xml:space="preserve">, </w:t>
      </w:r>
      <w:r w:rsidRPr="006227FA">
        <w:rPr>
          <w:rFonts w:ascii="Aptos" w:hAnsi="Aptos" w:cs="Aptos"/>
          <w:i/>
          <w:iCs/>
          <w:sz w:val="22"/>
          <w:szCs w:val="22"/>
        </w:rPr>
        <w:t>органе</w:t>
      </w:r>
      <w:r w:rsidRPr="006227FA">
        <w:rPr>
          <w:i/>
          <w:iCs/>
          <w:sz w:val="22"/>
          <w:szCs w:val="22"/>
        </w:rPr>
        <w:t xml:space="preserve">, </w:t>
      </w:r>
      <w:r w:rsidRPr="006227FA">
        <w:rPr>
          <w:rFonts w:ascii="Aptos" w:hAnsi="Aptos" w:cs="Aptos"/>
          <w:i/>
          <w:iCs/>
          <w:sz w:val="22"/>
          <w:szCs w:val="22"/>
        </w:rPr>
        <w:t>односно</w:t>
      </w:r>
      <w:r w:rsidRPr="006227FA">
        <w:rPr>
          <w:i/>
          <w:iCs/>
          <w:sz w:val="22"/>
          <w:szCs w:val="22"/>
        </w:rPr>
        <w:t xml:space="preserve"> </w:t>
      </w:r>
      <w:r w:rsidRPr="006227FA">
        <w:rPr>
          <w:rFonts w:ascii="Aptos" w:hAnsi="Aptos" w:cs="Aptos"/>
          <w:i/>
          <w:iCs/>
          <w:sz w:val="22"/>
          <w:szCs w:val="22"/>
        </w:rPr>
        <w:t>организације</w:t>
      </w:r>
      <w:r w:rsidRPr="006227FA">
        <w:rPr>
          <w:i/>
          <w:iCs/>
          <w:sz w:val="22"/>
          <w:szCs w:val="22"/>
        </w:rPr>
        <w:t xml:space="preserve"> </w:t>
      </w:r>
      <w:r w:rsidRPr="006227FA">
        <w:rPr>
          <w:rFonts w:ascii="Aptos" w:hAnsi="Aptos" w:cs="Aptos"/>
          <w:i/>
          <w:iCs/>
          <w:sz w:val="22"/>
          <w:szCs w:val="22"/>
        </w:rPr>
        <w:t>који</w:t>
      </w:r>
      <w:r w:rsidRPr="006227FA">
        <w:rPr>
          <w:i/>
          <w:iCs/>
          <w:sz w:val="22"/>
          <w:szCs w:val="22"/>
        </w:rPr>
        <w:t xml:space="preserve"> </w:t>
      </w:r>
      <w:r w:rsidRPr="006227FA">
        <w:rPr>
          <w:rFonts w:ascii="Aptos" w:hAnsi="Aptos" w:cs="Aptos"/>
          <w:i/>
          <w:iCs/>
          <w:sz w:val="22"/>
          <w:szCs w:val="22"/>
        </w:rPr>
        <w:t>врше</w:t>
      </w:r>
      <w:r w:rsidRPr="006227FA">
        <w:rPr>
          <w:i/>
          <w:iCs/>
          <w:sz w:val="22"/>
          <w:szCs w:val="22"/>
        </w:rPr>
        <w:t xml:space="preserve"> </w:t>
      </w:r>
      <w:r w:rsidRPr="006227FA">
        <w:rPr>
          <w:rFonts w:ascii="Aptos" w:hAnsi="Aptos" w:cs="Aptos"/>
          <w:i/>
          <w:iCs/>
          <w:sz w:val="22"/>
          <w:szCs w:val="22"/>
        </w:rPr>
        <w:t>јавна</w:t>
      </w:r>
      <w:r w:rsidRPr="006227FA">
        <w:rPr>
          <w:i/>
          <w:iCs/>
          <w:sz w:val="22"/>
          <w:szCs w:val="22"/>
        </w:rPr>
        <w:t xml:space="preserve"> </w:t>
      </w:r>
      <w:r w:rsidRPr="006227FA">
        <w:rPr>
          <w:rFonts w:ascii="Aptos" w:hAnsi="Aptos" w:cs="Aptos"/>
          <w:i/>
          <w:iCs/>
          <w:sz w:val="22"/>
          <w:szCs w:val="22"/>
        </w:rPr>
        <w:t>овлашћења</w:t>
      </w:r>
      <w:r w:rsidRPr="006227FA">
        <w:rPr>
          <w:i/>
          <w:iCs/>
          <w:sz w:val="22"/>
          <w:szCs w:val="22"/>
        </w:rPr>
        <w:t xml:space="preserve">, </w:t>
      </w:r>
      <w:r w:rsidRPr="006227FA">
        <w:rPr>
          <w:rFonts w:ascii="Aptos" w:hAnsi="Aptos" w:cs="Aptos"/>
          <w:i/>
          <w:iCs/>
          <w:sz w:val="22"/>
          <w:szCs w:val="22"/>
        </w:rPr>
        <w:t>итд</w:t>
      </w:r>
      <w:r w:rsidRPr="006227FA">
        <w:rPr>
          <w:i/>
          <w:iCs/>
          <w:sz w:val="22"/>
          <w:szCs w:val="22"/>
        </w:rPr>
        <w:t xml:space="preserve">.) </w:t>
      </w:r>
      <w:r w:rsidRPr="006227FA">
        <w:rPr>
          <w:rFonts w:ascii="Aptos" w:hAnsi="Aptos" w:cs="Aptos"/>
          <w:i/>
          <w:iCs/>
          <w:sz w:val="22"/>
          <w:szCs w:val="22"/>
        </w:rPr>
        <w:t>на</w:t>
      </w:r>
      <w:r w:rsidRPr="006227FA">
        <w:rPr>
          <w:i/>
          <w:iCs/>
          <w:sz w:val="22"/>
          <w:szCs w:val="22"/>
        </w:rPr>
        <w:t xml:space="preserve"> </w:t>
      </w:r>
      <w:r w:rsidRPr="006227FA">
        <w:rPr>
          <w:rFonts w:ascii="Aptos" w:hAnsi="Aptos" w:cs="Aptos"/>
          <w:i/>
          <w:iCs/>
          <w:sz w:val="22"/>
          <w:szCs w:val="22"/>
        </w:rPr>
        <w:t>које</w:t>
      </w:r>
      <w:r w:rsidRPr="006227FA">
        <w:rPr>
          <w:i/>
          <w:iCs/>
          <w:sz w:val="22"/>
          <w:szCs w:val="22"/>
        </w:rPr>
        <w:t xml:space="preserve"> </w:t>
      </w:r>
      <w:r w:rsidRPr="006227FA">
        <w:rPr>
          <w:rFonts w:ascii="Aptos" w:hAnsi="Aptos" w:cs="Aptos"/>
          <w:i/>
          <w:iCs/>
          <w:sz w:val="22"/>
          <w:szCs w:val="22"/>
        </w:rPr>
        <w:t>се</w:t>
      </w:r>
      <w:r w:rsidRPr="006227FA">
        <w:rPr>
          <w:i/>
          <w:iCs/>
          <w:sz w:val="22"/>
          <w:szCs w:val="22"/>
        </w:rPr>
        <w:t xml:space="preserve"> </w:t>
      </w:r>
      <w:r w:rsidRPr="006227FA">
        <w:rPr>
          <w:rFonts w:ascii="Aptos" w:hAnsi="Aptos" w:cs="Aptos"/>
          <w:i/>
          <w:iCs/>
          <w:sz w:val="22"/>
          <w:szCs w:val="22"/>
        </w:rPr>
        <w:t>односе</w:t>
      </w:r>
      <w:r w:rsidRPr="006227FA">
        <w:rPr>
          <w:i/>
          <w:iCs/>
          <w:sz w:val="22"/>
          <w:szCs w:val="22"/>
        </w:rPr>
        <w:t xml:space="preserve"> </w:t>
      </w:r>
      <w:r w:rsidRPr="006227FA">
        <w:rPr>
          <w:rFonts w:ascii="Aptos" w:hAnsi="Aptos" w:cs="Aptos"/>
          <w:i/>
          <w:iCs/>
          <w:sz w:val="22"/>
          <w:szCs w:val="22"/>
        </w:rPr>
        <w:t>позитивни</w:t>
      </w:r>
      <w:r w:rsidRPr="006227FA">
        <w:rPr>
          <w:i/>
          <w:iCs/>
          <w:sz w:val="22"/>
          <w:szCs w:val="22"/>
        </w:rPr>
        <w:t xml:space="preserve"> </w:t>
      </w:r>
      <w:r w:rsidRPr="006227FA">
        <w:rPr>
          <w:rFonts w:ascii="Aptos" w:hAnsi="Aptos" w:cs="Aptos"/>
          <w:i/>
          <w:iCs/>
          <w:sz w:val="22"/>
          <w:szCs w:val="22"/>
        </w:rPr>
        <w:t>ефе</w:t>
      </w:r>
      <w:r w:rsidRPr="006227FA">
        <w:rPr>
          <w:i/>
          <w:iCs/>
          <w:sz w:val="22"/>
          <w:szCs w:val="22"/>
        </w:rPr>
        <w:t>кти. Износ повећања или умањења административног трошка може се проценити применом модела стандардног трошка.</w:t>
      </w:r>
    </w:p>
    <w:p w14:paraId="6D472B8C" w14:textId="77777777" w:rsidR="00B66E3E" w:rsidRPr="006227FA" w:rsidRDefault="00B66E3E" w:rsidP="00B66E3E">
      <w:pPr>
        <w:pStyle w:val="basic-paragraph"/>
        <w:ind w:firstLine="720"/>
        <w:jc w:val="both"/>
      </w:pPr>
      <w:r w:rsidRPr="006227FA">
        <w:rPr>
          <w:rStyle w:val="bold1"/>
          <w:rFonts w:eastAsiaTheme="majorEastAsia"/>
          <w:lang w:val="sr-Cyrl-RS"/>
        </w:rPr>
        <w:t>Предложеним решењима не долази до промена у административном поступку за грађане.</w:t>
      </w:r>
    </w:p>
    <w:p w14:paraId="5E5E7E30" w14:textId="77777777" w:rsidR="00390033" w:rsidRPr="006227FA" w:rsidRDefault="00390033" w:rsidP="00390033">
      <w:pPr>
        <w:jc w:val="both"/>
      </w:pPr>
      <w:r w:rsidRPr="006227FA">
        <w:rPr>
          <w:b/>
          <w:bCs/>
        </w:rPr>
        <w:t>2) Да ли се предложеним решењима прописа уводи нова, мења или укида постојећа финансијска обавеза за грађане?</w:t>
      </w:r>
    </w:p>
    <w:p w14:paraId="6A1BD9AB" w14:textId="77777777" w:rsidR="00390033" w:rsidRPr="006227FA" w:rsidRDefault="00390033" w:rsidP="00390033">
      <w:pPr>
        <w:jc w:val="both"/>
        <w:rPr>
          <w:i/>
          <w:iCs/>
          <w:sz w:val="22"/>
          <w:szCs w:val="22"/>
          <w:lang w:val="sr-Cyrl-RS"/>
        </w:rPr>
      </w:pPr>
      <w:r w:rsidRPr="006227FA">
        <w:rPr>
          <w:i/>
          <w:iCs/>
          <w:sz w:val="22"/>
          <w:szCs w:val="22"/>
        </w:rPr>
        <w:t xml:space="preserve">Описати предложена решење прописа којим се уводи нов,мења или укида постојећи порез, допринос, накнада, такса, партиципација, царина односно мења стопа, основица, обвезник или платац, итд. Проценити износ повећања или умањења ових трошкова и одредити циљне групе (посебно осетљиве друштвене групе) који ће сносити трошак. Одредити да ли је у питању једнократан или понављајући трошак (ако се понавља </w:t>
      </w:r>
      <w:r w:rsidRPr="006227FA">
        <w:rPr>
          <w:rFonts w:ascii="Arial" w:hAnsi="Arial" w:cs="Arial"/>
          <w:i/>
          <w:iCs/>
          <w:sz w:val="22"/>
          <w:szCs w:val="22"/>
        </w:rPr>
        <w:t>‒</w:t>
      </w:r>
      <w:r w:rsidRPr="006227FA">
        <w:rPr>
          <w:i/>
          <w:iCs/>
          <w:sz w:val="22"/>
          <w:szCs w:val="22"/>
        </w:rPr>
        <w:t xml:space="preserve"> </w:t>
      </w:r>
      <w:r w:rsidRPr="006227FA">
        <w:rPr>
          <w:rFonts w:ascii="Aptos" w:hAnsi="Aptos" w:cs="Aptos"/>
          <w:i/>
          <w:iCs/>
          <w:sz w:val="22"/>
          <w:szCs w:val="22"/>
        </w:rPr>
        <w:t>одредити</w:t>
      </w:r>
      <w:r w:rsidRPr="006227FA">
        <w:rPr>
          <w:i/>
          <w:iCs/>
          <w:sz w:val="22"/>
          <w:szCs w:val="22"/>
        </w:rPr>
        <w:t xml:space="preserve"> </w:t>
      </w:r>
      <w:r w:rsidRPr="006227FA">
        <w:rPr>
          <w:rFonts w:ascii="Aptos" w:hAnsi="Aptos" w:cs="Aptos"/>
          <w:i/>
          <w:iCs/>
          <w:sz w:val="22"/>
          <w:szCs w:val="22"/>
        </w:rPr>
        <w:t>и</w:t>
      </w:r>
      <w:r w:rsidRPr="006227FA">
        <w:rPr>
          <w:i/>
          <w:iCs/>
          <w:sz w:val="22"/>
          <w:szCs w:val="22"/>
        </w:rPr>
        <w:t xml:space="preserve"> </w:t>
      </w:r>
      <w:r w:rsidRPr="006227FA">
        <w:rPr>
          <w:rFonts w:ascii="Aptos" w:hAnsi="Aptos" w:cs="Aptos"/>
          <w:i/>
          <w:iCs/>
          <w:sz w:val="22"/>
          <w:szCs w:val="22"/>
        </w:rPr>
        <w:t>интервале</w:t>
      </w:r>
      <w:r w:rsidRPr="006227FA">
        <w:rPr>
          <w:i/>
          <w:iCs/>
          <w:sz w:val="22"/>
          <w:szCs w:val="22"/>
        </w:rPr>
        <w:t xml:space="preserve"> </w:t>
      </w:r>
      <w:r w:rsidRPr="006227FA">
        <w:rPr>
          <w:rFonts w:ascii="Aptos" w:hAnsi="Aptos" w:cs="Aptos"/>
          <w:i/>
          <w:iCs/>
          <w:sz w:val="22"/>
          <w:szCs w:val="22"/>
        </w:rPr>
        <w:t>у</w:t>
      </w:r>
      <w:r w:rsidRPr="006227FA">
        <w:rPr>
          <w:i/>
          <w:iCs/>
          <w:sz w:val="22"/>
          <w:szCs w:val="22"/>
        </w:rPr>
        <w:t xml:space="preserve"> </w:t>
      </w:r>
      <w:r w:rsidRPr="006227FA">
        <w:rPr>
          <w:rFonts w:ascii="Aptos" w:hAnsi="Aptos" w:cs="Aptos"/>
          <w:i/>
          <w:iCs/>
          <w:sz w:val="22"/>
          <w:szCs w:val="22"/>
        </w:rPr>
        <w:t>којима</w:t>
      </w:r>
      <w:r w:rsidRPr="006227FA">
        <w:rPr>
          <w:i/>
          <w:iCs/>
          <w:sz w:val="22"/>
          <w:szCs w:val="22"/>
        </w:rPr>
        <w:t xml:space="preserve"> </w:t>
      </w:r>
      <w:r w:rsidRPr="006227FA">
        <w:rPr>
          <w:rFonts w:ascii="Aptos" w:hAnsi="Aptos" w:cs="Aptos"/>
          <w:i/>
          <w:iCs/>
          <w:sz w:val="22"/>
          <w:szCs w:val="22"/>
        </w:rPr>
        <w:t>се</w:t>
      </w:r>
      <w:r w:rsidRPr="006227FA">
        <w:rPr>
          <w:i/>
          <w:iCs/>
          <w:sz w:val="22"/>
          <w:szCs w:val="22"/>
        </w:rPr>
        <w:t xml:space="preserve"> </w:t>
      </w:r>
      <w:r w:rsidRPr="006227FA">
        <w:rPr>
          <w:rFonts w:ascii="Aptos" w:hAnsi="Aptos" w:cs="Aptos"/>
          <w:i/>
          <w:iCs/>
          <w:sz w:val="22"/>
          <w:szCs w:val="22"/>
        </w:rPr>
        <w:t>понавља</w:t>
      </w:r>
      <w:r w:rsidRPr="006227FA">
        <w:rPr>
          <w:i/>
          <w:iCs/>
          <w:sz w:val="22"/>
          <w:szCs w:val="22"/>
        </w:rPr>
        <w:t xml:space="preserve">). </w:t>
      </w:r>
      <w:r w:rsidRPr="006227FA">
        <w:rPr>
          <w:rFonts w:ascii="Aptos" w:hAnsi="Aptos" w:cs="Aptos"/>
          <w:i/>
          <w:iCs/>
          <w:sz w:val="22"/>
          <w:szCs w:val="22"/>
        </w:rPr>
        <w:t>Представити</w:t>
      </w:r>
      <w:r w:rsidRPr="006227FA">
        <w:rPr>
          <w:i/>
          <w:iCs/>
          <w:sz w:val="22"/>
          <w:szCs w:val="22"/>
        </w:rPr>
        <w:t xml:space="preserve"> </w:t>
      </w:r>
      <w:r w:rsidRPr="006227FA">
        <w:rPr>
          <w:rFonts w:ascii="Aptos" w:hAnsi="Aptos" w:cs="Aptos"/>
          <w:i/>
          <w:iCs/>
          <w:sz w:val="22"/>
          <w:szCs w:val="22"/>
        </w:rPr>
        <w:t>позитивне</w:t>
      </w:r>
      <w:r w:rsidRPr="006227FA">
        <w:rPr>
          <w:i/>
          <w:iCs/>
          <w:sz w:val="22"/>
          <w:szCs w:val="22"/>
        </w:rPr>
        <w:t xml:space="preserve"> </w:t>
      </w:r>
      <w:r w:rsidRPr="006227FA">
        <w:rPr>
          <w:rFonts w:ascii="Aptos" w:hAnsi="Aptos" w:cs="Aptos"/>
          <w:i/>
          <w:iCs/>
          <w:sz w:val="22"/>
          <w:szCs w:val="22"/>
        </w:rPr>
        <w:t>ефекте</w:t>
      </w:r>
      <w:r w:rsidRPr="006227FA">
        <w:rPr>
          <w:i/>
          <w:iCs/>
          <w:sz w:val="22"/>
          <w:szCs w:val="22"/>
        </w:rPr>
        <w:t xml:space="preserve"> (</w:t>
      </w:r>
      <w:r w:rsidRPr="006227FA">
        <w:rPr>
          <w:rFonts w:ascii="Aptos" w:hAnsi="Aptos" w:cs="Aptos"/>
          <w:i/>
          <w:iCs/>
          <w:sz w:val="22"/>
          <w:szCs w:val="22"/>
        </w:rPr>
        <w:t>користи</w:t>
      </w:r>
      <w:r w:rsidRPr="006227FA">
        <w:rPr>
          <w:i/>
          <w:iCs/>
          <w:sz w:val="22"/>
          <w:szCs w:val="22"/>
        </w:rPr>
        <w:t xml:space="preserve">) </w:t>
      </w:r>
      <w:r w:rsidRPr="006227FA">
        <w:rPr>
          <w:rFonts w:ascii="Aptos" w:hAnsi="Aptos" w:cs="Aptos"/>
          <w:i/>
          <w:iCs/>
          <w:sz w:val="22"/>
          <w:szCs w:val="22"/>
        </w:rPr>
        <w:t>увођења</w:t>
      </w:r>
      <w:r w:rsidRPr="006227FA">
        <w:rPr>
          <w:i/>
          <w:iCs/>
          <w:sz w:val="22"/>
          <w:szCs w:val="22"/>
        </w:rPr>
        <w:t xml:space="preserve"> </w:t>
      </w:r>
      <w:r w:rsidRPr="006227FA">
        <w:rPr>
          <w:rFonts w:ascii="Aptos" w:hAnsi="Aptos" w:cs="Aptos"/>
          <w:i/>
          <w:iCs/>
          <w:sz w:val="22"/>
          <w:szCs w:val="22"/>
        </w:rPr>
        <w:t>нове</w:t>
      </w:r>
      <w:r w:rsidRPr="006227FA">
        <w:rPr>
          <w:i/>
          <w:iCs/>
          <w:sz w:val="22"/>
          <w:szCs w:val="22"/>
        </w:rPr>
        <w:t xml:space="preserve">, </w:t>
      </w:r>
      <w:r w:rsidRPr="006227FA">
        <w:rPr>
          <w:rFonts w:ascii="Aptos" w:hAnsi="Aptos" w:cs="Aptos"/>
          <w:i/>
          <w:iCs/>
          <w:sz w:val="22"/>
          <w:szCs w:val="22"/>
        </w:rPr>
        <w:t>измена</w:t>
      </w:r>
      <w:r w:rsidRPr="006227FA">
        <w:rPr>
          <w:i/>
          <w:iCs/>
          <w:sz w:val="22"/>
          <w:szCs w:val="22"/>
        </w:rPr>
        <w:t xml:space="preserve"> </w:t>
      </w:r>
      <w:r w:rsidRPr="006227FA">
        <w:rPr>
          <w:rFonts w:ascii="Aptos" w:hAnsi="Aptos" w:cs="Aptos"/>
          <w:i/>
          <w:iCs/>
          <w:sz w:val="22"/>
          <w:szCs w:val="22"/>
        </w:rPr>
        <w:t>или</w:t>
      </w:r>
      <w:r w:rsidRPr="006227FA">
        <w:rPr>
          <w:i/>
          <w:iCs/>
          <w:sz w:val="22"/>
          <w:szCs w:val="22"/>
        </w:rPr>
        <w:t xml:space="preserve"> </w:t>
      </w:r>
      <w:r w:rsidRPr="006227FA">
        <w:rPr>
          <w:rFonts w:ascii="Aptos" w:hAnsi="Aptos" w:cs="Aptos"/>
          <w:i/>
          <w:iCs/>
          <w:sz w:val="22"/>
          <w:szCs w:val="22"/>
        </w:rPr>
        <w:t>уки</w:t>
      </w:r>
      <w:r w:rsidRPr="006227FA">
        <w:rPr>
          <w:i/>
          <w:iCs/>
          <w:sz w:val="22"/>
          <w:szCs w:val="22"/>
        </w:rPr>
        <w:t>дања финансијске обавезе и циљне групе (привредне субјекте, грађане, државне органе, итд.) на које се односе позитивни ефекти.</w:t>
      </w:r>
    </w:p>
    <w:p w14:paraId="497A53FB" w14:textId="77777777" w:rsidR="008F4A91" w:rsidRPr="006227FA" w:rsidRDefault="008F4A91" w:rsidP="003260B7">
      <w:pPr>
        <w:pStyle w:val="basic-paragraph"/>
        <w:ind w:firstLine="720"/>
        <w:jc w:val="both"/>
        <w:rPr>
          <w:lang w:val="sr-Cyrl-RS"/>
        </w:rPr>
      </w:pPr>
      <w:r w:rsidRPr="006227FA">
        <w:rPr>
          <w:rStyle w:val="bold1"/>
          <w:rFonts w:eastAsiaTheme="majorEastAsia"/>
          <w:lang w:val="sr-Cyrl-RS"/>
        </w:rPr>
        <w:t>П</w:t>
      </w:r>
      <w:r w:rsidRPr="006227FA">
        <w:rPr>
          <w:rStyle w:val="bold1"/>
          <w:rFonts w:eastAsiaTheme="majorEastAsia"/>
        </w:rPr>
        <w:t>редложен</w:t>
      </w:r>
      <w:r w:rsidRPr="006227FA">
        <w:rPr>
          <w:rStyle w:val="bold1"/>
          <w:rFonts w:eastAsiaTheme="majorEastAsia"/>
          <w:lang w:val="sr-Cyrl-RS"/>
        </w:rPr>
        <w:t>а</w:t>
      </w:r>
      <w:r w:rsidRPr="006227FA">
        <w:rPr>
          <w:rStyle w:val="bold1"/>
          <w:rFonts w:eastAsiaTheme="majorEastAsia"/>
        </w:rPr>
        <w:t xml:space="preserve"> решењ</w:t>
      </w:r>
      <w:r w:rsidRPr="006227FA">
        <w:rPr>
          <w:rStyle w:val="bold1"/>
          <w:rFonts w:eastAsiaTheme="majorEastAsia"/>
          <w:lang w:val="sr-Cyrl-RS"/>
        </w:rPr>
        <w:t>а</w:t>
      </w:r>
      <w:r w:rsidRPr="006227FA">
        <w:rPr>
          <w:rStyle w:val="bold1"/>
          <w:rFonts w:eastAsiaTheme="majorEastAsia"/>
        </w:rPr>
        <w:t xml:space="preserve"> прописа </w:t>
      </w:r>
      <w:r w:rsidRPr="006227FA">
        <w:rPr>
          <w:rStyle w:val="bold1"/>
          <w:rFonts w:eastAsiaTheme="majorEastAsia"/>
          <w:lang w:val="sr-Cyrl-RS"/>
        </w:rPr>
        <w:t>не утичу на</w:t>
      </w:r>
      <w:r w:rsidRPr="006227FA">
        <w:rPr>
          <w:rStyle w:val="bold1"/>
          <w:rFonts w:eastAsiaTheme="majorEastAsia"/>
        </w:rPr>
        <w:t xml:space="preserve"> финансијск</w:t>
      </w:r>
      <w:r w:rsidRPr="006227FA">
        <w:rPr>
          <w:rStyle w:val="bold1"/>
          <w:rFonts w:eastAsiaTheme="majorEastAsia"/>
          <w:lang w:val="sr-Cyrl-RS"/>
        </w:rPr>
        <w:t>е</w:t>
      </w:r>
      <w:r w:rsidRPr="006227FA">
        <w:rPr>
          <w:rStyle w:val="bold1"/>
          <w:rFonts w:eastAsiaTheme="majorEastAsia"/>
        </w:rPr>
        <w:t xml:space="preserve"> обавез</w:t>
      </w:r>
      <w:r w:rsidRPr="006227FA">
        <w:rPr>
          <w:rStyle w:val="bold1"/>
          <w:rFonts w:eastAsiaTheme="majorEastAsia"/>
          <w:lang w:val="sr-Cyrl-RS"/>
        </w:rPr>
        <w:t>е</w:t>
      </w:r>
      <w:r w:rsidRPr="006227FA">
        <w:rPr>
          <w:rStyle w:val="bold1"/>
          <w:rFonts w:eastAsiaTheme="majorEastAsia"/>
        </w:rPr>
        <w:t xml:space="preserve"> за грађане</w:t>
      </w:r>
      <w:r w:rsidRPr="006227FA">
        <w:rPr>
          <w:rStyle w:val="bold1"/>
          <w:rFonts w:eastAsiaTheme="majorEastAsia"/>
          <w:lang w:val="sr-Cyrl-RS"/>
        </w:rPr>
        <w:t>.</w:t>
      </w:r>
    </w:p>
    <w:p w14:paraId="74F49C5F" w14:textId="77777777" w:rsidR="00390033" w:rsidRPr="006227FA" w:rsidRDefault="00390033" w:rsidP="00390033">
      <w:pPr>
        <w:jc w:val="both"/>
      </w:pPr>
      <w:r w:rsidRPr="006227FA">
        <w:rPr>
          <w:b/>
          <w:bCs/>
        </w:rPr>
        <w:t>3) Да ли се предложеним решењима прописа уводи нова,</w:t>
      </w:r>
      <w:r w:rsidR="00526EC8" w:rsidRPr="006227FA">
        <w:rPr>
          <w:b/>
          <w:bCs/>
          <w:lang w:val="sr-Cyrl-RS"/>
        </w:rPr>
        <w:t xml:space="preserve"> </w:t>
      </w:r>
      <w:r w:rsidRPr="006227FA">
        <w:rPr>
          <w:b/>
          <w:bCs/>
        </w:rPr>
        <w:t>мења или укида постојећа обавеза која утиче на трошкове живота?</w:t>
      </w:r>
    </w:p>
    <w:p w14:paraId="671FE0B2" w14:textId="77777777" w:rsidR="00390033" w:rsidRPr="006227FA" w:rsidRDefault="00390033" w:rsidP="00390033">
      <w:pPr>
        <w:jc w:val="both"/>
        <w:rPr>
          <w:i/>
          <w:iCs/>
          <w:sz w:val="22"/>
          <w:szCs w:val="22"/>
          <w:lang w:val="sr-Cyrl-RS"/>
        </w:rPr>
      </w:pPr>
      <w:r w:rsidRPr="006227FA">
        <w:rPr>
          <w:i/>
          <w:iCs/>
          <w:sz w:val="22"/>
          <w:szCs w:val="22"/>
        </w:rPr>
        <w:t>Описати предложена решења прописа којим се уводи нова, мења или укида постојећа обавеза која повећава или умањује трошкове живота. Проценити износ повећања или умањења трошкова живота. Представити позитивне ефекте увођења нове, измене или укидања постојеће обавезе.</w:t>
      </w:r>
    </w:p>
    <w:p w14:paraId="4CFBF3FD" w14:textId="77777777" w:rsidR="00DA217E" w:rsidRPr="006227FA" w:rsidRDefault="00DA217E" w:rsidP="00DA217E">
      <w:pPr>
        <w:pStyle w:val="basic-paragraph"/>
        <w:ind w:firstLine="720"/>
        <w:jc w:val="both"/>
        <w:rPr>
          <w:lang w:val="sr-Cyrl-RS"/>
        </w:rPr>
      </w:pPr>
      <w:r w:rsidRPr="006227FA">
        <w:rPr>
          <w:rStyle w:val="bold1"/>
          <w:rFonts w:eastAsiaTheme="majorEastAsia"/>
          <w:lang w:val="sr-Cyrl-RS"/>
        </w:rPr>
        <w:t>П</w:t>
      </w:r>
      <w:r w:rsidRPr="006227FA">
        <w:rPr>
          <w:rStyle w:val="bold1"/>
          <w:rFonts w:eastAsiaTheme="majorEastAsia"/>
        </w:rPr>
        <w:t>ред</w:t>
      </w:r>
      <w:r>
        <w:rPr>
          <w:rStyle w:val="bold1"/>
          <w:rFonts w:eastAsiaTheme="majorEastAsia"/>
        </w:rPr>
        <w:t>ложеним решењима</w:t>
      </w:r>
      <w:r w:rsidRPr="006227FA">
        <w:rPr>
          <w:rStyle w:val="bold1"/>
          <w:rFonts w:eastAsiaTheme="majorEastAsia"/>
        </w:rPr>
        <w:t xml:space="preserve"> прописа </w:t>
      </w:r>
      <w:r w:rsidRPr="006227FA">
        <w:rPr>
          <w:rStyle w:val="bold1"/>
          <w:rFonts w:eastAsiaTheme="majorEastAsia"/>
          <w:lang w:val="sr-Cyrl-RS"/>
        </w:rPr>
        <w:t xml:space="preserve">не </w:t>
      </w:r>
      <w:r>
        <w:rPr>
          <w:rStyle w:val="bold1"/>
          <w:rFonts w:eastAsiaTheme="majorEastAsia"/>
          <w:lang w:val="sr-Cyrl-RS"/>
        </w:rPr>
        <w:t xml:space="preserve">уводи се </w:t>
      </w:r>
      <w:r w:rsidRPr="00DA217E">
        <w:rPr>
          <w:rStyle w:val="bold1"/>
          <w:rFonts w:eastAsiaTheme="majorEastAsia"/>
          <w:lang w:val="sr-Cyrl-RS"/>
        </w:rPr>
        <w:t>нова, мења или укида постојећа обавеза која утиче на трошкове живота</w:t>
      </w:r>
      <w:r>
        <w:rPr>
          <w:rStyle w:val="bold1"/>
          <w:rFonts w:eastAsiaTheme="majorEastAsia"/>
          <w:lang w:val="sr-Cyrl-RS"/>
        </w:rPr>
        <w:t>.</w:t>
      </w:r>
    </w:p>
    <w:p w14:paraId="78CC1D41" w14:textId="77777777" w:rsidR="00390033" w:rsidRPr="006227FA" w:rsidRDefault="00390033" w:rsidP="00390033">
      <w:pPr>
        <w:jc w:val="both"/>
      </w:pPr>
      <w:r w:rsidRPr="006227FA">
        <w:rPr>
          <w:b/>
          <w:bCs/>
        </w:rPr>
        <w:t>4) На који начин предложена решења прописа утичу на доступност, квалитет и цене роба и услуга од значаја за животни стандард становништва?</w:t>
      </w:r>
    </w:p>
    <w:p w14:paraId="498B397A" w14:textId="77777777" w:rsidR="00390033" w:rsidRPr="006227FA" w:rsidRDefault="00390033" w:rsidP="00390033">
      <w:pPr>
        <w:jc w:val="both"/>
        <w:rPr>
          <w:i/>
          <w:iCs/>
          <w:lang w:val="sr-Cyrl-RS"/>
        </w:rPr>
      </w:pPr>
      <w:r w:rsidRPr="006227FA">
        <w:rPr>
          <w:i/>
          <w:iCs/>
        </w:rPr>
        <w:t>Описати предложена решења прописа којима се директно или индиректно</w:t>
      </w:r>
      <w:r w:rsidRPr="006227FA">
        <w:rPr>
          <w:b/>
          <w:bCs/>
        </w:rPr>
        <w:t> </w:t>
      </w:r>
      <w:r w:rsidRPr="006227FA">
        <w:rPr>
          <w:i/>
          <w:iCs/>
        </w:rPr>
        <w:t>утичу на доступност, квалитет и цене роба и услуга од значаја за животни стандард становништва (као што су храна, пијаћа вода, становање, енергија итд.). Одредити производе и услуге и описати утицај.</w:t>
      </w:r>
    </w:p>
    <w:p w14:paraId="7D28E8B0" w14:textId="77777777" w:rsidR="000E3539" w:rsidRPr="006227FA" w:rsidRDefault="000E3539" w:rsidP="000E3539">
      <w:pPr>
        <w:pStyle w:val="basic-paragraph"/>
        <w:ind w:firstLine="720"/>
        <w:jc w:val="both"/>
        <w:rPr>
          <w:lang w:val="sr-Cyrl-RS"/>
        </w:rPr>
      </w:pPr>
      <w:r w:rsidRPr="006227FA">
        <w:rPr>
          <w:rStyle w:val="bold1"/>
          <w:rFonts w:eastAsiaTheme="majorEastAsia"/>
          <w:lang w:val="sr-Cyrl-RS"/>
        </w:rPr>
        <w:t>П</w:t>
      </w:r>
      <w:r w:rsidRPr="006227FA">
        <w:rPr>
          <w:rStyle w:val="bold1"/>
          <w:rFonts w:eastAsiaTheme="majorEastAsia"/>
        </w:rPr>
        <w:t xml:space="preserve">редложена решења прописа </w:t>
      </w:r>
      <w:r w:rsidRPr="006227FA">
        <w:rPr>
          <w:rStyle w:val="bold1"/>
          <w:rFonts w:eastAsiaTheme="majorEastAsia"/>
          <w:lang w:val="sr-Cyrl-RS"/>
        </w:rPr>
        <w:t xml:space="preserve">не </w:t>
      </w:r>
      <w:r w:rsidRPr="006227FA">
        <w:rPr>
          <w:rStyle w:val="bold1"/>
          <w:rFonts w:eastAsiaTheme="majorEastAsia"/>
        </w:rPr>
        <w:t xml:space="preserve">утичу на доступност, квалитет и цене роба и услуга од значаја за животни стандард становништва. </w:t>
      </w:r>
    </w:p>
    <w:p w14:paraId="2573B34E" w14:textId="77777777" w:rsidR="00390033" w:rsidRPr="006227FA" w:rsidRDefault="00390033" w:rsidP="00390033">
      <w:pPr>
        <w:jc w:val="both"/>
      </w:pPr>
      <w:r w:rsidRPr="006227FA">
        <w:rPr>
          <w:b/>
          <w:bCs/>
        </w:rPr>
        <w:t>5) На који начин предложена решења прописа о утичу на тржиште рада, запошљавање, услове за рад и синдикално удруживање?</w:t>
      </w:r>
    </w:p>
    <w:p w14:paraId="62B28B7B" w14:textId="77777777" w:rsidR="00390033" w:rsidRPr="006227FA" w:rsidRDefault="00390033" w:rsidP="00390033">
      <w:pPr>
        <w:jc w:val="both"/>
        <w:rPr>
          <w:i/>
          <w:iCs/>
          <w:lang w:val="sr-Cyrl-RS"/>
        </w:rPr>
      </w:pPr>
      <w:r w:rsidRPr="00A31350">
        <w:rPr>
          <w:i/>
          <w:iCs/>
        </w:rPr>
        <w:t>Описати предложена решења прописа која имају директан или индиректан утицај на могућности запошљавања и отпуштања, као и формирање или укидање радних места, укупно или у одређеној делатности или за одређене струке? Да ли предложена решења прописа утичу на права и обавезе радника,</w:t>
      </w:r>
      <w:r w:rsidRPr="006227FA">
        <w:rPr>
          <w:i/>
          <w:iCs/>
        </w:rPr>
        <w:t xml:space="preserve"> могућности њиховог синдикалног удруживања и преговарања са послодавцима? Да ли предложена решења прописа утичу на потребе за преквалификацијама или додатним обукама? Да ли предложена решења прописа утичу на могућност укључивања припадника осетљивих групе на тржиште рада? Описати утицај и представити меру којом се умањује потенцијални негативни утицај.</w:t>
      </w:r>
    </w:p>
    <w:p w14:paraId="769DC6D8" w14:textId="77777777" w:rsidR="007A6548" w:rsidRPr="00615022" w:rsidRDefault="00A3556C" w:rsidP="00615022">
      <w:pPr>
        <w:pStyle w:val="basic-paragraph"/>
        <w:spacing w:after="120" w:afterAutospacing="0"/>
        <w:ind w:firstLine="720"/>
        <w:jc w:val="both"/>
        <w:rPr>
          <w:rStyle w:val="italik"/>
          <w:rFonts w:eastAsiaTheme="majorEastAsia"/>
        </w:rPr>
      </w:pPr>
      <w:r w:rsidRPr="006227FA">
        <w:rPr>
          <w:rStyle w:val="italik"/>
          <w:rFonts w:eastAsiaTheme="majorEastAsia"/>
          <w:lang w:val="sr-Cyrl-RS"/>
        </w:rPr>
        <w:t>Предложена решења</w:t>
      </w:r>
      <w:r w:rsidRPr="006227FA">
        <w:rPr>
          <w:rStyle w:val="italik"/>
          <w:rFonts w:eastAsiaTheme="majorEastAsia"/>
        </w:rPr>
        <w:t xml:space="preserve"> утица</w:t>
      </w:r>
      <w:r w:rsidRPr="006227FA">
        <w:rPr>
          <w:rStyle w:val="italik"/>
          <w:rFonts w:eastAsiaTheme="majorEastAsia"/>
          <w:lang w:val="sr-Cyrl-RS"/>
        </w:rPr>
        <w:t>ће</w:t>
      </w:r>
      <w:r w:rsidRPr="006227FA">
        <w:rPr>
          <w:rStyle w:val="italik"/>
          <w:rFonts w:eastAsiaTheme="majorEastAsia"/>
        </w:rPr>
        <w:t xml:space="preserve"> на тржиште рада и </w:t>
      </w:r>
      <w:r w:rsidR="009D63EC" w:rsidRPr="006227FA">
        <w:rPr>
          <w:rStyle w:val="italik"/>
          <w:rFonts w:eastAsiaTheme="majorEastAsia"/>
          <w:lang w:val="sr-Cyrl-RS"/>
        </w:rPr>
        <w:t xml:space="preserve">на </w:t>
      </w:r>
      <w:r w:rsidRPr="006227FA">
        <w:rPr>
          <w:rStyle w:val="italik"/>
          <w:rFonts w:eastAsiaTheme="majorEastAsia"/>
        </w:rPr>
        <w:t>запо</w:t>
      </w:r>
      <w:r w:rsidR="0051171C" w:rsidRPr="006227FA">
        <w:rPr>
          <w:rStyle w:val="italik"/>
          <w:rFonts w:eastAsiaTheme="majorEastAsia"/>
        </w:rPr>
        <w:t>шљавање</w:t>
      </w:r>
      <w:r w:rsidR="009D63EC" w:rsidRPr="006227FA">
        <w:rPr>
          <w:rStyle w:val="italik"/>
          <w:rFonts w:eastAsiaTheme="majorEastAsia"/>
          <w:lang w:val="sr-Cyrl-RS"/>
        </w:rPr>
        <w:t xml:space="preserve"> у државним органима. </w:t>
      </w:r>
      <w:r w:rsidR="00BC4EC3">
        <w:rPr>
          <w:rStyle w:val="italik"/>
          <w:rFonts w:eastAsiaTheme="majorEastAsia"/>
          <w:lang w:val="sr-Cyrl-RS"/>
        </w:rPr>
        <w:t>П</w:t>
      </w:r>
      <w:r w:rsidR="00476EE8" w:rsidRPr="006227FA">
        <w:rPr>
          <w:rStyle w:val="italik"/>
          <w:rFonts w:eastAsiaTheme="majorEastAsia"/>
          <w:lang w:val="sr-Cyrl-RS"/>
        </w:rPr>
        <w:t>ромена</w:t>
      </w:r>
      <w:r w:rsidR="0051171C" w:rsidRPr="006227FA">
        <w:rPr>
          <w:rStyle w:val="italik"/>
          <w:rFonts w:eastAsiaTheme="majorEastAsia"/>
          <w:lang w:val="sr-Cyrl-RS"/>
        </w:rPr>
        <w:t xml:space="preserve"> услова у погледу потребног радног искуства за рад на радним местима у саветничким звањима и стварањ</w:t>
      </w:r>
      <w:r w:rsidR="00476EE8" w:rsidRPr="006227FA">
        <w:rPr>
          <w:rStyle w:val="italik"/>
          <w:rFonts w:eastAsiaTheme="majorEastAsia"/>
          <w:lang w:val="sr-Cyrl-RS"/>
        </w:rPr>
        <w:t xml:space="preserve">е подстицајног радног окружења представљају мере за привлачење кадрова </w:t>
      </w:r>
      <w:r w:rsidR="00B570AB" w:rsidRPr="006227FA">
        <w:rPr>
          <w:rStyle w:val="italik"/>
          <w:rFonts w:eastAsiaTheme="majorEastAsia"/>
          <w:lang w:val="sr-Cyrl-RS"/>
        </w:rPr>
        <w:t xml:space="preserve">за рад </w:t>
      </w:r>
      <w:r w:rsidRPr="006227FA">
        <w:rPr>
          <w:rStyle w:val="italik"/>
          <w:rFonts w:eastAsiaTheme="majorEastAsia"/>
        </w:rPr>
        <w:t xml:space="preserve">у </w:t>
      </w:r>
      <w:r w:rsidR="00353F93" w:rsidRPr="006227FA">
        <w:rPr>
          <w:rStyle w:val="italik"/>
          <w:rFonts w:eastAsiaTheme="majorEastAsia"/>
          <w:lang w:val="sr-Cyrl-RS"/>
        </w:rPr>
        <w:t>државним органима</w:t>
      </w:r>
      <w:r w:rsidRPr="00070A99">
        <w:rPr>
          <w:rStyle w:val="italik"/>
          <w:rFonts w:eastAsiaTheme="majorEastAsia"/>
        </w:rPr>
        <w:t>.</w:t>
      </w:r>
      <w:r w:rsidR="00615022" w:rsidRPr="00070A99">
        <w:rPr>
          <w:lang w:val="sr-Cyrl-CS"/>
        </w:rPr>
        <w:t>У погледу висине примања, примера ради</w:t>
      </w:r>
      <w:r w:rsidR="007A6548" w:rsidRPr="00070A99">
        <w:rPr>
          <w:lang w:val="sr-Cyrl-CS"/>
        </w:rPr>
        <w:t xml:space="preserve"> почетна плата запослених који ће бити распоређени у звање саветника износила би око 78,000 динара (што је тренутно једнако плати саветника у првом платном разреду), док би плата будућег саветника - приправника износила око 70.000 динара.</w:t>
      </w:r>
      <w:r w:rsidR="00E02A50" w:rsidRPr="00070A99">
        <w:t xml:space="preserve"> </w:t>
      </w:r>
      <w:r w:rsidR="007A6548" w:rsidRPr="00070A99">
        <w:rPr>
          <w:lang w:val="sr-Cyrl-CS"/>
        </w:rPr>
        <w:t>Почетна плата за рад у звању млађи саветник која у органима државне управе (министарства) износи око 63.000 динара, односно око 50.000 динара за приправнике (80% коефицијента првог платног разреда платне групе у којој се налази радно место на које би био распоређен после приправничког стажа).</w:t>
      </w:r>
      <w:r w:rsidR="00E02A50" w:rsidRPr="00070A99">
        <w:t xml:space="preserve"> </w:t>
      </w:r>
      <w:r w:rsidR="00E02A50" w:rsidRPr="00070A99">
        <w:rPr>
          <w:lang w:val="sr-Cyrl-RS"/>
        </w:rPr>
        <w:t>П</w:t>
      </w:r>
      <w:r w:rsidR="007A6548" w:rsidRPr="00070A99">
        <w:rPr>
          <w:rStyle w:val="italik"/>
          <w:rFonts w:eastAsiaTheme="majorEastAsia"/>
        </w:rPr>
        <w:t xml:space="preserve">рема подацима објављеним од стране Републичког завода за статистику, просечна зарада у Републици Србији за јул месец 2025. године износила је 109.071 динара (нето), док је просечна зарада по запосленом у јавном сектору за ниво државе износила 123.794 динара (наведени подаци су доступни на сајту Републичког завода за статистику: </w:t>
      </w:r>
      <w:hyperlink r:id="rId8" w:history="1">
        <w:r w:rsidR="007A6548" w:rsidRPr="00070A99">
          <w:rPr>
            <w:rStyle w:val="italik"/>
            <w:rFonts w:eastAsiaTheme="majorEastAsia"/>
          </w:rPr>
          <w:t>www.stat.gov.rs</w:t>
        </w:r>
      </w:hyperlink>
      <w:r w:rsidR="007A6548" w:rsidRPr="00070A99">
        <w:rPr>
          <w:rStyle w:val="italik"/>
          <w:rFonts w:eastAsiaTheme="majorEastAsia"/>
        </w:rPr>
        <w:t>).</w:t>
      </w:r>
    </w:p>
    <w:p w14:paraId="1DE25285" w14:textId="77777777" w:rsidR="00DC1D8E" w:rsidRPr="006227FA" w:rsidRDefault="00DC1D8E" w:rsidP="00390033">
      <w:pPr>
        <w:jc w:val="both"/>
        <w:rPr>
          <w:b/>
          <w:bCs/>
        </w:rPr>
      </w:pPr>
    </w:p>
    <w:p w14:paraId="0E846A26" w14:textId="77777777" w:rsidR="00390033" w:rsidRPr="006227FA" w:rsidRDefault="00390033" w:rsidP="00390033">
      <w:pPr>
        <w:jc w:val="both"/>
      </w:pPr>
      <w:r w:rsidRPr="006227FA">
        <w:rPr>
          <w:b/>
          <w:bCs/>
        </w:rPr>
        <w:t>6) На који начин предложена решења прописа утичу на здравље људи?</w:t>
      </w:r>
    </w:p>
    <w:p w14:paraId="08E8DF44" w14:textId="77777777" w:rsidR="00390033" w:rsidRPr="006227FA" w:rsidRDefault="00390033" w:rsidP="00390033">
      <w:pPr>
        <w:jc w:val="both"/>
        <w:rPr>
          <w:i/>
          <w:iCs/>
          <w:lang w:val="sr-Cyrl-RS"/>
        </w:rPr>
      </w:pPr>
      <w:r w:rsidRPr="006227FA">
        <w:rPr>
          <w:i/>
          <w:iCs/>
        </w:rPr>
        <w:t>Описати предложена решења прописа која директно или индиректно утичу на здравље људи (посебно осетљивих друштвених група) и представити ефекте тих решења. Уколико су ефекти предложених решења негативни, представити мере којима ће се ти ефекти ублажити или отклонити.</w:t>
      </w:r>
    </w:p>
    <w:p w14:paraId="68C9F4AA" w14:textId="77777777" w:rsidR="001A4993" w:rsidRPr="006227FA" w:rsidRDefault="001A4993" w:rsidP="001A4993">
      <w:pPr>
        <w:pStyle w:val="basic-paragraph"/>
        <w:ind w:firstLine="720"/>
        <w:jc w:val="both"/>
        <w:rPr>
          <w:lang w:val="sr-Cyrl-RS"/>
        </w:rPr>
      </w:pPr>
      <w:r w:rsidRPr="006227FA">
        <w:rPr>
          <w:rStyle w:val="bold1"/>
          <w:rFonts w:eastAsiaTheme="majorEastAsia"/>
          <w:lang w:val="sr-Cyrl-RS"/>
        </w:rPr>
        <w:t>П</w:t>
      </w:r>
      <w:r w:rsidRPr="006227FA">
        <w:rPr>
          <w:rStyle w:val="bold1"/>
          <w:rFonts w:eastAsiaTheme="majorEastAsia"/>
        </w:rPr>
        <w:t xml:space="preserve">редложена решења прописа </w:t>
      </w:r>
      <w:r w:rsidRPr="006227FA">
        <w:rPr>
          <w:rStyle w:val="bold1"/>
          <w:rFonts w:eastAsiaTheme="majorEastAsia"/>
          <w:lang w:val="sr-Cyrl-RS"/>
        </w:rPr>
        <w:t xml:space="preserve">не </w:t>
      </w:r>
      <w:r w:rsidRPr="006227FA">
        <w:rPr>
          <w:rStyle w:val="bold1"/>
          <w:rFonts w:eastAsiaTheme="majorEastAsia"/>
        </w:rPr>
        <w:t>утичу на здравље људи</w:t>
      </w:r>
      <w:r w:rsidRPr="006227FA">
        <w:rPr>
          <w:rStyle w:val="bold1"/>
          <w:rFonts w:eastAsiaTheme="majorEastAsia"/>
          <w:lang w:val="sr-Cyrl-RS"/>
        </w:rPr>
        <w:t>.</w:t>
      </w:r>
    </w:p>
    <w:p w14:paraId="26BC0A1B" w14:textId="77777777" w:rsidR="00390033" w:rsidRPr="006227FA" w:rsidRDefault="00390033" w:rsidP="00390033">
      <w:pPr>
        <w:jc w:val="both"/>
      </w:pPr>
      <w:r w:rsidRPr="006227FA">
        <w:rPr>
          <w:b/>
          <w:bCs/>
        </w:rPr>
        <w:t>7) На који начин предложена решења прописа утичу на обим остваривања права на правично суђење, приступачност јавним површинама и објектима и приступ информацијама? На који начин предложена решења утичу на квалитет и доступност јавних услуга, услуга система социјалне заштите, система здравствене заштите и система образовања,</w:t>
      </w:r>
      <w:r w:rsidRPr="006227FA">
        <w:t> </w:t>
      </w:r>
      <w:r w:rsidRPr="006227FA">
        <w:rPr>
          <w:b/>
          <w:bCs/>
        </w:rPr>
        <w:t>као и и других јавних услуга, нарочито у контексту заштите и унапређења права припадника осетљивих друштвених група?</w:t>
      </w:r>
    </w:p>
    <w:p w14:paraId="16DC7A50" w14:textId="77777777" w:rsidR="00390033" w:rsidRPr="006227FA" w:rsidRDefault="00390033" w:rsidP="00390033">
      <w:pPr>
        <w:jc w:val="both"/>
        <w:rPr>
          <w:i/>
          <w:iCs/>
          <w:lang w:val="sr-Cyrl-RS"/>
        </w:rPr>
      </w:pPr>
      <w:r w:rsidRPr="006227FA">
        <w:rPr>
          <w:i/>
          <w:iCs/>
        </w:rPr>
        <w:t>Описати предложена решења прописа која директно или индиректно</w:t>
      </w:r>
      <w:r w:rsidRPr="006227FA">
        <w:rPr>
          <w:b/>
          <w:bCs/>
        </w:rPr>
        <w:t> </w:t>
      </w:r>
      <w:r w:rsidRPr="006227FA">
        <w:rPr>
          <w:i/>
          <w:iCs/>
        </w:rPr>
        <w:t>утичу на обим остваривања права, као што су право на правично суђење, приступачност јавним површинама и објектима и приступ информацијама, односно квалитет и доступност јавних услуга, квалитет и доступност услуга система социјалне заштите, здравственог система и система образовања, као и доступност и приуштивост других јавних услуга и представити ефекте тих решења на грађане (посебно на осетљиве друштвене групе). Уколико су ефекти предложених решења прописа негативни, представити мере којима ће се ти ефекти ублажити или отклонити.</w:t>
      </w:r>
    </w:p>
    <w:p w14:paraId="234D1400" w14:textId="77777777" w:rsidR="003B1182" w:rsidRDefault="003B1182" w:rsidP="003B1182">
      <w:pPr>
        <w:ind w:firstLine="720"/>
        <w:jc w:val="both"/>
        <w:rPr>
          <w:rStyle w:val="bold1"/>
          <w:rFonts w:ascii="Times New Roman" w:hAnsi="Times New Roman" w:cs="Times New Roman"/>
          <w:lang w:val="sr-Cyrl-RS"/>
        </w:rPr>
      </w:pPr>
      <w:r w:rsidRPr="006227FA">
        <w:rPr>
          <w:rStyle w:val="bold1"/>
          <w:rFonts w:ascii="Times New Roman" w:hAnsi="Times New Roman" w:cs="Times New Roman"/>
          <w:lang w:val="sr-Cyrl-RS"/>
        </w:rPr>
        <w:t>П</w:t>
      </w:r>
      <w:r w:rsidRPr="006227FA">
        <w:rPr>
          <w:rStyle w:val="bold1"/>
          <w:rFonts w:ascii="Times New Roman" w:hAnsi="Times New Roman" w:cs="Times New Roman"/>
        </w:rPr>
        <w:t xml:space="preserve">редложена решења прописа </w:t>
      </w:r>
      <w:r w:rsidRPr="006227FA">
        <w:rPr>
          <w:rStyle w:val="bold1"/>
          <w:rFonts w:ascii="Times New Roman" w:hAnsi="Times New Roman" w:cs="Times New Roman"/>
          <w:lang w:val="sr-Cyrl-RS"/>
        </w:rPr>
        <w:t xml:space="preserve">не </w:t>
      </w:r>
      <w:r w:rsidRPr="006227FA">
        <w:rPr>
          <w:rStyle w:val="bold1"/>
          <w:rFonts w:ascii="Times New Roman" w:hAnsi="Times New Roman" w:cs="Times New Roman"/>
        </w:rPr>
        <w:t>утичу на</w:t>
      </w:r>
      <w:r w:rsidRPr="006227FA">
        <w:rPr>
          <w:rStyle w:val="bold1"/>
          <w:rFonts w:ascii="Times New Roman" w:hAnsi="Times New Roman" w:cs="Times New Roman"/>
          <w:lang w:val="sr-Cyrl-RS"/>
        </w:rPr>
        <w:t xml:space="preserve"> наведено.</w:t>
      </w:r>
    </w:p>
    <w:p w14:paraId="5F04FBAC" w14:textId="77777777" w:rsidR="00390033" w:rsidRPr="006227FA" w:rsidRDefault="00390033" w:rsidP="00390033">
      <w:pPr>
        <w:jc w:val="both"/>
      </w:pPr>
      <w:r w:rsidRPr="006227FA">
        <w:rPr>
          <w:b/>
          <w:bCs/>
        </w:rPr>
        <w:t>8) На који начин предложена решења прописа утичу на доступност културних садржаја и очување културног наслеђа?</w:t>
      </w:r>
    </w:p>
    <w:p w14:paraId="5D37CDC0" w14:textId="77777777" w:rsidR="00390033" w:rsidRPr="006227FA" w:rsidRDefault="00390033" w:rsidP="00390033">
      <w:pPr>
        <w:jc w:val="both"/>
        <w:rPr>
          <w:i/>
          <w:iCs/>
          <w:lang w:val="sr-Cyrl-RS"/>
        </w:rPr>
      </w:pPr>
      <w:r w:rsidRPr="006227FA">
        <w:rPr>
          <w:i/>
          <w:iCs/>
        </w:rPr>
        <w:t>Описати предложена решења прописа која директно или индиректно</w:t>
      </w:r>
      <w:r w:rsidRPr="006227FA">
        <w:rPr>
          <w:b/>
          <w:bCs/>
        </w:rPr>
        <w:t> </w:t>
      </w:r>
      <w:r w:rsidRPr="006227FA">
        <w:rPr>
          <w:i/>
          <w:iCs/>
        </w:rPr>
        <w:t>утичу на доступност културних садржаја (концерт, изложба, представа, филм, итд.) и очување</w:t>
      </w:r>
      <w:r w:rsidRPr="006227FA">
        <w:t> </w:t>
      </w:r>
      <w:r w:rsidRPr="006227FA">
        <w:rPr>
          <w:i/>
          <w:iCs/>
        </w:rPr>
        <w:t>материјалног културног наслеђа (споменици културе, музејска грађа, архивска грађа, филмска и остала аудиовизуелна грађа, стара и ретка библиотечка грађа, итд.) или нематеријалног културног наслеђа (праксе, приказе, изразе, знања, вештине, као и инструменте, предмете, артефакте и културне просторе који су с њима повезани, које заједнице, групе и у појединим случајевима појединци, препознају као део свог културног наслеђа).</w:t>
      </w:r>
    </w:p>
    <w:p w14:paraId="40DD178A" w14:textId="77777777" w:rsidR="00EE494D" w:rsidRPr="006227FA" w:rsidRDefault="00EE494D" w:rsidP="00EE494D">
      <w:pPr>
        <w:pStyle w:val="basic-paragraph"/>
        <w:ind w:firstLine="720"/>
        <w:jc w:val="both"/>
        <w:rPr>
          <w:lang w:val="sr-Cyrl-RS"/>
        </w:rPr>
      </w:pPr>
      <w:r w:rsidRPr="006227FA">
        <w:rPr>
          <w:rStyle w:val="bold1"/>
          <w:rFonts w:eastAsiaTheme="majorEastAsia"/>
          <w:lang w:val="sr-Cyrl-RS"/>
        </w:rPr>
        <w:t>П</w:t>
      </w:r>
      <w:r w:rsidRPr="006227FA">
        <w:rPr>
          <w:rStyle w:val="bold1"/>
          <w:rFonts w:eastAsiaTheme="majorEastAsia"/>
        </w:rPr>
        <w:t>редложена решења прописа</w:t>
      </w:r>
      <w:r w:rsidRPr="006227FA">
        <w:rPr>
          <w:rStyle w:val="bold1"/>
          <w:rFonts w:eastAsiaTheme="majorEastAsia"/>
          <w:lang w:val="sr-Cyrl-RS"/>
        </w:rPr>
        <w:t xml:space="preserve"> не</w:t>
      </w:r>
      <w:r w:rsidRPr="006227FA">
        <w:rPr>
          <w:rStyle w:val="bold1"/>
          <w:rFonts w:eastAsiaTheme="majorEastAsia"/>
        </w:rPr>
        <w:t xml:space="preserve"> утичу на доступност културних садржаја и очување културног наслеђа</w:t>
      </w:r>
      <w:r w:rsidRPr="006227FA">
        <w:rPr>
          <w:rStyle w:val="bold1"/>
          <w:rFonts w:eastAsiaTheme="majorEastAsia"/>
          <w:lang w:val="sr-Cyrl-RS"/>
        </w:rPr>
        <w:t>.</w:t>
      </w:r>
    </w:p>
    <w:p w14:paraId="7CDCEC56" w14:textId="77777777" w:rsidR="00390033" w:rsidRPr="006227FA" w:rsidRDefault="00390033" w:rsidP="00390033">
      <w:pPr>
        <w:jc w:val="both"/>
      </w:pPr>
      <w:r w:rsidRPr="006227FA">
        <w:rPr>
          <w:b/>
          <w:bCs/>
        </w:rPr>
        <w:t>9) Да ли предложена решења прописа имају различите ефекте на жене и мушкарце, тј. родну равноправност? Описати те ефекте. Да ли пропис повећава или умањује родну равноправност? Које мере су предвиђене за ублажавања потенцијалних негативних ефеката прописа на родну равноправност?</w:t>
      </w:r>
    </w:p>
    <w:p w14:paraId="42638BF7" w14:textId="77777777" w:rsidR="00390033" w:rsidRPr="006227FA" w:rsidRDefault="00390033" w:rsidP="00390033">
      <w:pPr>
        <w:jc w:val="both"/>
        <w:rPr>
          <w:i/>
          <w:iCs/>
          <w:lang w:val="sr-Cyrl-RS"/>
        </w:rPr>
      </w:pPr>
      <w:r w:rsidRPr="006227FA">
        <w:rPr>
          <w:i/>
          <w:iCs/>
        </w:rPr>
        <w:t>Описати директан или индиректан ефекат који предложена решења прописа производе на жене и мушкарце (посебно на припаднике угрожених друштвених група), тј. родну равноправност у вези са правима из радног односа, имовинских права, правом на образовање и здравствену заштиту, учешћем у одлучивању, превенцијом и превазилажење родних стереотипа, неплаћеним радом, итд.). Проценити да ли предложена решења прописа потенцијално могу имати негативан ефекат на родну равноправност и описати мере које су предвиђене за ублажавања ових ефеката.</w:t>
      </w:r>
    </w:p>
    <w:p w14:paraId="7FFD4BC8" w14:textId="77777777" w:rsidR="002375C7" w:rsidRPr="006227FA" w:rsidRDefault="00640E9B" w:rsidP="001F7855">
      <w:pPr>
        <w:spacing w:line="240" w:lineRule="auto"/>
        <w:ind w:firstLine="720"/>
        <w:jc w:val="both"/>
        <w:rPr>
          <w:rFonts w:ascii="Times New Roman" w:hAnsi="Times New Roman" w:cs="Times New Roman"/>
          <w:lang w:val="sr-Cyrl-RS"/>
        </w:rPr>
      </w:pPr>
      <w:r w:rsidRPr="006227FA">
        <w:rPr>
          <w:rFonts w:ascii="Times New Roman" w:hAnsi="Times New Roman" w:cs="Times New Roman"/>
          <w:lang w:val="sr-Cyrl-RS"/>
        </w:rPr>
        <w:t>Доношење предложених измена и допуна Закона о државним службеницима неће утицати на родну раврноправност</w:t>
      </w:r>
      <w:r w:rsidR="00476EE8" w:rsidRPr="006227FA">
        <w:rPr>
          <w:rFonts w:ascii="Times New Roman" w:hAnsi="Times New Roman" w:cs="Times New Roman"/>
          <w:lang w:val="sr-Cyrl-RS"/>
        </w:rPr>
        <w:t xml:space="preserve"> и </w:t>
      </w:r>
      <w:r w:rsidR="002375C7" w:rsidRPr="006227FA">
        <w:rPr>
          <w:rFonts w:ascii="Times New Roman" w:hAnsi="Times New Roman" w:cs="Times New Roman"/>
          <w:lang w:val="sr-Cyrl-RS"/>
        </w:rPr>
        <w:t>немају различите ефекте на жене и муш</w:t>
      </w:r>
      <w:r w:rsidR="00476EE8" w:rsidRPr="006227FA">
        <w:rPr>
          <w:rFonts w:ascii="Times New Roman" w:hAnsi="Times New Roman" w:cs="Times New Roman"/>
          <w:lang w:val="sr-Cyrl-RS"/>
        </w:rPr>
        <w:t>карце, тј. родну равноправност.</w:t>
      </w:r>
    </w:p>
    <w:p w14:paraId="33513BAE" w14:textId="77777777" w:rsidR="00390033" w:rsidRPr="006227FA" w:rsidRDefault="00390033" w:rsidP="00390033">
      <w:pPr>
        <w:jc w:val="both"/>
      </w:pPr>
      <w:r w:rsidRPr="006227FA">
        <w:rPr>
          <w:b/>
          <w:bCs/>
        </w:rPr>
        <w:t>6. Анализа ефеката на животну средину и климатске промене.</w:t>
      </w:r>
    </w:p>
    <w:p w14:paraId="4E6B5E26" w14:textId="77777777" w:rsidR="00390033" w:rsidRPr="006227FA" w:rsidRDefault="00390033" w:rsidP="00390033">
      <w:pPr>
        <w:jc w:val="both"/>
      </w:pPr>
      <w:r w:rsidRPr="006227FA">
        <w:rPr>
          <w:b/>
          <w:bCs/>
        </w:rPr>
        <w:t>1) На који начин предложена решења прописа утичи на животну средину?</w:t>
      </w:r>
    </w:p>
    <w:p w14:paraId="0807ACC7" w14:textId="77777777" w:rsidR="00390033" w:rsidRPr="006227FA" w:rsidRDefault="00390033" w:rsidP="00390033">
      <w:pPr>
        <w:jc w:val="both"/>
        <w:rPr>
          <w:i/>
          <w:iCs/>
          <w:lang w:val="sr-Cyrl-RS"/>
        </w:rPr>
      </w:pPr>
      <w:r w:rsidRPr="006227FA">
        <w:rPr>
          <w:i/>
          <w:iCs/>
        </w:rPr>
        <w:t>Описати како и у ком обиму предложена решења прописа утичу на квалитет воде, ваздуха и земљишта,</w:t>
      </w:r>
      <w:r w:rsidRPr="006227FA">
        <w:t> </w:t>
      </w:r>
      <w:r w:rsidRPr="006227FA">
        <w:rPr>
          <w:i/>
          <w:iCs/>
        </w:rPr>
        <w:t>климатске промене, управљање отпадом, заштиту од буке, као и живи и неживи свет. Уколико су ефекти предложених решења прописа негативни, представити мере којима ће се ти ефекти ублажити или отклонити.</w:t>
      </w:r>
    </w:p>
    <w:p w14:paraId="297C0105" w14:textId="0303ADF6" w:rsidR="006D078C" w:rsidRPr="006227FA" w:rsidRDefault="00660613" w:rsidP="00660613">
      <w:pPr>
        <w:ind w:firstLine="720"/>
        <w:jc w:val="both"/>
        <w:rPr>
          <w:rFonts w:ascii="Times New Roman" w:hAnsi="Times New Roman" w:cs="Times New Roman"/>
          <w:lang w:val="sr-Cyrl-RS"/>
        </w:rPr>
      </w:pPr>
      <w:r w:rsidRPr="006227FA">
        <w:rPr>
          <w:rFonts w:ascii="Times New Roman" w:hAnsi="Times New Roman" w:cs="Times New Roman"/>
          <w:lang w:val="sr-Cyrl-RS"/>
        </w:rPr>
        <w:t>П</w:t>
      </w:r>
      <w:r w:rsidR="001F7855">
        <w:rPr>
          <w:rFonts w:ascii="Times New Roman" w:hAnsi="Times New Roman" w:cs="Times New Roman"/>
          <w:lang w:val="sr-Cyrl-RS"/>
        </w:rPr>
        <w:t>редложена</w:t>
      </w:r>
      <w:r w:rsidR="006D078C" w:rsidRPr="006227FA">
        <w:rPr>
          <w:rFonts w:ascii="Times New Roman" w:hAnsi="Times New Roman" w:cs="Times New Roman"/>
          <w:lang w:val="sr-Cyrl-RS"/>
        </w:rPr>
        <w:t xml:space="preserve"> </w:t>
      </w:r>
      <w:r w:rsidRPr="006227FA">
        <w:rPr>
          <w:rFonts w:ascii="Times New Roman" w:hAnsi="Times New Roman" w:cs="Times New Roman"/>
          <w:lang w:val="sr-Cyrl-RS"/>
        </w:rPr>
        <w:t xml:space="preserve">решења </w:t>
      </w:r>
      <w:r w:rsidR="00F96D63">
        <w:rPr>
          <w:rFonts w:ascii="Times New Roman" w:hAnsi="Times New Roman" w:cs="Times New Roman"/>
          <w:lang w:val="sr-Cyrl-RS"/>
        </w:rPr>
        <w:t xml:space="preserve">Предлога </w:t>
      </w:r>
      <w:r w:rsidRPr="006227FA">
        <w:rPr>
          <w:rFonts w:ascii="Times New Roman" w:hAnsi="Times New Roman" w:cs="Times New Roman"/>
          <w:lang w:val="sr-Cyrl-RS"/>
        </w:rPr>
        <w:t>з</w:t>
      </w:r>
      <w:r w:rsidR="006D078C" w:rsidRPr="006227FA">
        <w:rPr>
          <w:rFonts w:ascii="Times New Roman" w:hAnsi="Times New Roman" w:cs="Times New Roman"/>
          <w:lang w:val="sr-Cyrl-RS"/>
        </w:rPr>
        <w:t xml:space="preserve">акона </w:t>
      </w:r>
      <w:r w:rsidRPr="006227FA">
        <w:rPr>
          <w:rFonts w:ascii="Times New Roman" w:hAnsi="Times New Roman" w:cs="Times New Roman"/>
          <w:lang w:val="sr-Cyrl-RS"/>
        </w:rPr>
        <w:t>не утичу на животну средину.</w:t>
      </w:r>
    </w:p>
    <w:p w14:paraId="153FF589" w14:textId="77777777" w:rsidR="00390033" w:rsidRPr="006227FA" w:rsidRDefault="00390033" w:rsidP="00390033">
      <w:pPr>
        <w:jc w:val="both"/>
      </w:pPr>
      <w:r w:rsidRPr="006227FA">
        <w:rPr>
          <w:b/>
          <w:bCs/>
        </w:rPr>
        <w:t>7. Анализа управљачких ефеката.</w:t>
      </w:r>
    </w:p>
    <w:p w14:paraId="51BB3EA4" w14:textId="77777777" w:rsidR="00390033" w:rsidRPr="006227FA" w:rsidRDefault="00390033" w:rsidP="00390033">
      <w:pPr>
        <w:jc w:val="both"/>
      </w:pPr>
      <w:r w:rsidRPr="006227FA">
        <w:rPr>
          <w:b/>
          <w:bCs/>
        </w:rPr>
        <w:t>1) 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p>
    <w:p w14:paraId="175F0A6C" w14:textId="77777777" w:rsidR="00390033" w:rsidRPr="006227FA" w:rsidRDefault="00390033" w:rsidP="00390033">
      <w:pPr>
        <w:jc w:val="both"/>
        <w:rPr>
          <w:i/>
          <w:iCs/>
          <w:lang w:val="sr-Cyrl-RS"/>
        </w:rPr>
      </w:pPr>
      <w:r w:rsidRPr="006227FA">
        <w:rPr>
          <w:i/>
          <w:iCs/>
        </w:rPr>
        <w:t>Потребно је прецизно навести конкретне регулаторне (доношење подзаконских и општих аката, усклађивање других прописа са прописом који се предлаже) и нерегулаторне активности (информативно едукативне кампање, обуке запослених за примену нових прописа, техничко технолошке и организационе промене, итд.) које је потребно предузети како би се омогућила примена прописа, као и рок за њихово спровођење. Навести орган, односно организацију која врши јавна овлашћења и унутрашњу организациону јединицу која је одговорна за спровођење активности. Навести на који начин ће се успоставити међуинституционална сарадња између </w:t>
      </w:r>
      <w:r w:rsidRPr="006227FA">
        <w:t>органа, односно организације који врше јавна овлашћења</w:t>
      </w:r>
      <w:r w:rsidRPr="006227FA">
        <w:rPr>
          <w:i/>
          <w:iCs/>
        </w:rPr>
        <w:t> надлежних за примену прописа.</w:t>
      </w:r>
    </w:p>
    <w:p w14:paraId="341F99D7" w14:textId="77777777" w:rsidR="009D63EC" w:rsidRPr="006227FA" w:rsidRDefault="00C86265" w:rsidP="00476EE8">
      <w:pPr>
        <w:pStyle w:val="basic-paragraph"/>
        <w:ind w:firstLine="720"/>
        <w:jc w:val="both"/>
        <w:rPr>
          <w:rStyle w:val="italik"/>
          <w:rFonts w:eastAsiaTheme="majorEastAsia"/>
          <w:lang w:val="sr-Cyrl-RS"/>
        </w:rPr>
      </w:pPr>
      <w:r w:rsidRPr="006227FA">
        <w:rPr>
          <w:rStyle w:val="italik"/>
          <w:rFonts w:eastAsiaTheme="majorEastAsia"/>
          <w:lang w:val="sr-Cyrl-RS"/>
        </w:rPr>
        <w:t xml:space="preserve">У складу са </w:t>
      </w:r>
      <w:r w:rsidR="00DC01C7" w:rsidRPr="006227FA">
        <w:rPr>
          <w:rStyle w:val="italik"/>
          <w:rFonts w:eastAsiaTheme="majorEastAsia"/>
          <w:lang w:val="sr-Cyrl-RS"/>
        </w:rPr>
        <w:t>предложеним изменама Закона,</w:t>
      </w:r>
      <w:r w:rsidR="00166F85" w:rsidRPr="006227FA">
        <w:rPr>
          <w:rStyle w:val="italik"/>
          <w:rFonts w:eastAsiaTheme="majorEastAsia"/>
          <w:lang w:val="sr-Cyrl-RS"/>
        </w:rPr>
        <w:t xml:space="preserve"> потребно је ускладити </w:t>
      </w:r>
      <w:r w:rsidR="00217440" w:rsidRPr="006227FA">
        <w:rPr>
          <w:rStyle w:val="italik"/>
          <w:rFonts w:eastAsiaTheme="majorEastAsia"/>
          <w:lang w:val="sr-Cyrl-RS"/>
        </w:rPr>
        <w:t>подзаконск</w:t>
      </w:r>
      <w:r w:rsidR="00217440" w:rsidRPr="006227FA">
        <w:rPr>
          <w:rStyle w:val="italik"/>
          <w:rFonts w:eastAsiaTheme="majorEastAsia"/>
          <w:lang w:val="sr-Latn-RS"/>
        </w:rPr>
        <w:t>e</w:t>
      </w:r>
      <w:r w:rsidR="00217440" w:rsidRPr="006227FA">
        <w:rPr>
          <w:rStyle w:val="italik"/>
          <w:rFonts w:eastAsiaTheme="majorEastAsia"/>
          <w:lang w:val="sr-Cyrl-RS"/>
        </w:rPr>
        <w:t xml:space="preserve"> акт</w:t>
      </w:r>
      <w:r w:rsidR="00217440" w:rsidRPr="006227FA">
        <w:rPr>
          <w:rStyle w:val="italik"/>
          <w:rFonts w:eastAsiaTheme="majorEastAsia"/>
          <w:lang w:val="sr-Latn-RS"/>
        </w:rPr>
        <w:t>e</w:t>
      </w:r>
      <w:r w:rsidR="00476EE8" w:rsidRPr="006227FA">
        <w:rPr>
          <w:rStyle w:val="italik"/>
          <w:rFonts w:eastAsiaTheme="majorEastAsia"/>
          <w:lang w:val="sr-Cyrl-RS"/>
        </w:rPr>
        <w:t xml:space="preserve"> донете</w:t>
      </w:r>
      <w:r w:rsidR="00217440" w:rsidRPr="006227FA">
        <w:rPr>
          <w:rStyle w:val="italik"/>
          <w:rFonts w:eastAsiaTheme="majorEastAsia"/>
          <w:lang w:val="sr-Cyrl-RS"/>
        </w:rPr>
        <w:t xml:space="preserve"> на основу Закона о државним службеницима до почетка примене овог закона</w:t>
      </w:r>
      <w:r w:rsidR="00476EE8" w:rsidRPr="006227FA">
        <w:rPr>
          <w:rStyle w:val="italik"/>
          <w:rFonts w:eastAsiaTheme="majorEastAsia"/>
          <w:lang w:val="sr-Cyrl-RS"/>
        </w:rPr>
        <w:t>, односно до 1. јануара 2026. године</w:t>
      </w:r>
      <w:r w:rsidR="00217440" w:rsidRPr="006227FA">
        <w:rPr>
          <w:rStyle w:val="italik"/>
          <w:rFonts w:eastAsiaTheme="majorEastAsia"/>
          <w:lang w:val="sr-Cyrl-RS"/>
        </w:rPr>
        <w:t xml:space="preserve">. </w:t>
      </w:r>
      <w:r w:rsidR="006B11B1" w:rsidRPr="006227FA">
        <w:rPr>
          <w:rStyle w:val="italik"/>
          <w:rFonts w:eastAsiaTheme="majorEastAsia"/>
          <w:lang w:val="sr-Cyrl-RS"/>
        </w:rPr>
        <w:t>Министарство државне управе и локалне самоуправе</w:t>
      </w:r>
      <w:r w:rsidR="009A6C73" w:rsidRPr="006227FA">
        <w:rPr>
          <w:rStyle w:val="italik"/>
          <w:rFonts w:eastAsiaTheme="majorEastAsia"/>
          <w:lang w:val="sr-Cyrl-RS"/>
        </w:rPr>
        <w:t xml:space="preserve"> </w:t>
      </w:r>
      <w:r w:rsidR="006B11B1" w:rsidRPr="006227FA">
        <w:rPr>
          <w:rStyle w:val="italik"/>
          <w:rFonts w:eastAsiaTheme="majorEastAsia"/>
          <w:lang w:val="sr-Cyrl-RS"/>
        </w:rPr>
        <w:t>предложиће</w:t>
      </w:r>
      <w:r w:rsidR="00476EE8" w:rsidRPr="006227FA">
        <w:rPr>
          <w:rStyle w:val="italik"/>
          <w:rFonts w:eastAsiaTheme="majorEastAsia"/>
          <w:lang w:val="sr-Cyrl-RS"/>
        </w:rPr>
        <w:t xml:space="preserve"> Влади РС предлоге подзаконских аката</w:t>
      </w:r>
      <w:r w:rsidR="006B11B1" w:rsidRPr="006227FA">
        <w:rPr>
          <w:rStyle w:val="italik"/>
          <w:rFonts w:eastAsiaTheme="majorEastAsia"/>
          <w:lang w:val="sr-Cyrl-RS"/>
        </w:rPr>
        <w:t xml:space="preserve"> </w:t>
      </w:r>
      <w:r w:rsidR="00476EE8" w:rsidRPr="006227FA">
        <w:rPr>
          <w:rStyle w:val="italik"/>
          <w:rFonts w:eastAsiaTheme="majorEastAsia"/>
          <w:lang w:val="sr-Cyrl-RS"/>
        </w:rPr>
        <w:t>на усвајање</w:t>
      </w:r>
      <w:r w:rsidR="009D63EC" w:rsidRPr="006227FA">
        <w:rPr>
          <w:rStyle w:val="italik"/>
          <w:rFonts w:eastAsiaTheme="majorEastAsia"/>
          <w:lang w:val="sr-Cyrl-RS"/>
        </w:rPr>
        <w:t xml:space="preserve"> и то:</w:t>
      </w:r>
    </w:p>
    <w:p w14:paraId="3B5DA752" w14:textId="77777777" w:rsidR="009D63EC" w:rsidRPr="006227FA" w:rsidRDefault="009D63EC" w:rsidP="009D63EC">
      <w:pPr>
        <w:pStyle w:val="basic-paragraph"/>
        <w:numPr>
          <w:ilvl w:val="0"/>
          <w:numId w:val="10"/>
        </w:numPr>
        <w:jc w:val="both"/>
        <w:rPr>
          <w:rStyle w:val="italik"/>
          <w:rFonts w:eastAsiaTheme="majorEastAsia"/>
          <w:lang w:val="sr-Cyrl-RS"/>
        </w:rPr>
      </w:pPr>
      <w:r w:rsidRPr="006227FA">
        <w:rPr>
          <w:rStyle w:val="italik"/>
          <w:rFonts w:eastAsiaTheme="majorEastAsia"/>
          <w:lang w:val="sr-Cyrl-RS"/>
        </w:rPr>
        <w:t>Уредбу о изменама и допунама Уредбе о интерном и јавном конкурсу за попуњавање радних места у државним органима;</w:t>
      </w:r>
    </w:p>
    <w:p w14:paraId="12E8C2F1" w14:textId="77777777" w:rsidR="009D63EC" w:rsidRPr="006227FA" w:rsidRDefault="009D63EC" w:rsidP="009D63EC">
      <w:pPr>
        <w:pStyle w:val="basic-paragraph"/>
        <w:numPr>
          <w:ilvl w:val="0"/>
          <w:numId w:val="10"/>
        </w:numPr>
        <w:jc w:val="both"/>
        <w:rPr>
          <w:rStyle w:val="italik"/>
          <w:rFonts w:eastAsiaTheme="majorEastAsia"/>
          <w:lang w:val="sr-Cyrl-RS"/>
        </w:rPr>
      </w:pPr>
      <w:r w:rsidRPr="006227FA">
        <w:rPr>
          <w:rStyle w:val="italik"/>
          <w:rFonts w:eastAsiaTheme="majorEastAsia"/>
          <w:lang w:val="sr-Cyrl-RS"/>
        </w:rPr>
        <w:t>Уредбу о изменама и допунама Уредбе о разврставању радних места и мерилима за опис радних места државних службеника;</w:t>
      </w:r>
    </w:p>
    <w:p w14:paraId="068B5C57" w14:textId="77777777" w:rsidR="00DC01C7" w:rsidRPr="006227FA" w:rsidRDefault="00DC01C7" w:rsidP="00DC01C7">
      <w:pPr>
        <w:pStyle w:val="basic-paragraph"/>
        <w:ind w:firstLine="720"/>
        <w:jc w:val="both"/>
        <w:rPr>
          <w:rStyle w:val="italik"/>
          <w:rFonts w:eastAsiaTheme="majorEastAsia"/>
          <w:lang w:val="sr-Cyrl-RS"/>
        </w:rPr>
      </w:pPr>
      <w:r w:rsidRPr="006227FA">
        <w:rPr>
          <w:rStyle w:val="italik"/>
          <w:rFonts w:eastAsiaTheme="majorEastAsia"/>
          <w:lang w:val="sr-Cyrl-RS"/>
        </w:rPr>
        <w:t>Такође, државни органи имају обавезу да ускладе Правилнике о унутрашњем уређењу и систематизацији радних места, са одредбама овог закона у року од шест месеци од дана ступања на снагу овог закона и</w:t>
      </w:r>
      <w:r w:rsidRPr="006227FA">
        <w:t xml:space="preserve"> </w:t>
      </w:r>
      <w:r w:rsidRPr="006227FA">
        <w:rPr>
          <w:rStyle w:val="italik"/>
          <w:rFonts w:eastAsiaTheme="majorEastAsia"/>
          <w:lang w:val="sr-Cyrl-RS"/>
        </w:rPr>
        <w:t xml:space="preserve">донесу решења којима ће се запослени на радним местима разврстаним у звање млађи саветник која су утврђена у правилницима о унутрашњем уређењу и систематизацији радних места важећим на дан ступања на снагу овог закона, разврстати у радна места у звање саветника. </w:t>
      </w:r>
    </w:p>
    <w:p w14:paraId="2B621F58" w14:textId="77777777" w:rsidR="00471560" w:rsidRDefault="00A456C8" w:rsidP="00B071FB">
      <w:pPr>
        <w:spacing w:after="0" w:line="240" w:lineRule="auto"/>
        <w:jc w:val="both"/>
        <w:rPr>
          <w:rFonts w:ascii="Times New Roman" w:hAnsi="Times New Roman" w:cs="Times New Roman"/>
          <w:color w:val="EE0000"/>
          <w:lang w:val="sr-Cyrl-RS"/>
        </w:rPr>
      </w:pPr>
      <w:r>
        <w:rPr>
          <w:rFonts w:ascii="Times New Roman" w:hAnsi="Times New Roman" w:cs="Times New Roman"/>
          <w:color w:val="EE0000"/>
          <w:lang w:val="sr-Cyrl-RS"/>
        </w:rPr>
        <w:tab/>
      </w:r>
      <w:r w:rsidRPr="00101958">
        <w:rPr>
          <w:rFonts w:ascii="Times New Roman" w:hAnsi="Times New Roman" w:cs="Times New Roman"/>
          <w:lang w:val="sr-Cyrl-RS"/>
        </w:rPr>
        <w:t xml:space="preserve">Посредно, у вези са остваривањем права на стручно усавршавање које ствара могућност напредовања државног службеника, </w:t>
      </w:r>
      <w:r w:rsidR="00125BEE" w:rsidRPr="00101958">
        <w:rPr>
          <w:rFonts w:ascii="Times New Roman" w:hAnsi="Times New Roman" w:cs="Times New Roman"/>
          <w:lang w:val="sr-Cyrl-RS"/>
        </w:rPr>
        <w:t>Национална академија за јавну управу наставиће вршење надлежности која се односи на развој, припрему и спровођење програма обука из своје надлежности.</w:t>
      </w:r>
    </w:p>
    <w:p w14:paraId="6E592D1C" w14:textId="77777777" w:rsidR="00B071FB" w:rsidRDefault="00B071FB" w:rsidP="00BF5BE5">
      <w:pPr>
        <w:spacing w:after="0" w:line="240" w:lineRule="auto"/>
        <w:jc w:val="both"/>
        <w:rPr>
          <w:rFonts w:ascii="Times New Roman" w:hAnsi="Times New Roman" w:cs="Times New Roman"/>
          <w:color w:val="EE0000"/>
        </w:rPr>
      </w:pPr>
    </w:p>
    <w:p w14:paraId="6E248993" w14:textId="77777777" w:rsidR="00390033" w:rsidRPr="006227FA" w:rsidRDefault="00390033" w:rsidP="00390033">
      <w:pPr>
        <w:jc w:val="both"/>
      </w:pPr>
      <w:r w:rsidRPr="006227FA">
        <w:rPr>
          <w:b/>
          <w:bCs/>
        </w:rPr>
        <w:t>2) Одредити капацитете органа, односно организације који врше јавна овлашћења који је потребно ангажовати за примену прописа. Да ли су капацитети довољни за примену прописа?</w:t>
      </w:r>
    </w:p>
    <w:p w14:paraId="0ABEB6BB" w14:textId="77777777" w:rsidR="00390033" w:rsidRPr="006227FA" w:rsidRDefault="00390033" w:rsidP="00390033">
      <w:pPr>
        <w:jc w:val="both"/>
        <w:rPr>
          <w:i/>
          <w:iCs/>
          <w:lang w:val="sr-Cyrl-RS"/>
        </w:rPr>
      </w:pPr>
      <w:r w:rsidRPr="006227FA">
        <w:rPr>
          <w:i/>
          <w:iCs/>
        </w:rPr>
        <w:t>Одредити организациону целину у оквиру органа, односно организације који врше јавна овлашћења која ће вршити надлежности дефинисане прописом. Приказати људске и материјалне (опрема, простор, софтвер, итд.) капацитете које је потребно да ова организациона целина ангажује. Проценити постојеће и навести да ли је потребно обезбедити додатне капацитете и начин на који ће се ти капацитети обезбедити.</w:t>
      </w:r>
    </w:p>
    <w:p w14:paraId="5174CDD1" w14:textId="77777777" w:rsidR="00640010" w:rsidRPr="00640010" w:rsidRDefault="008338B3" w:rsidP="0089392A">
      <w:pPr>
        <w:pStyle w:val="basic-paragraph"/>
        <w:spacing w:before="0" w:beforeAutospacing="0" w:after="0" w:afterAutospacing="0"/>
        <w:ind w:firstLine="720"/>
        <w:jc w:val="both"/>
        <w:rPr>
          <w:rFonts w:eastAsiaTheme="majorEastAsia"/>
          <w:lang w:val="sr-Cyrl-RS"/>
        </w:rPr>
      </w:pPr>
      <w:r w:rsidRPr="006227FA">
        <w:rPr>
          <w:rStyle w:val="italik"/>
          <w:rFonts w:eastAsiaTheme="majorEastAsia"/>
          <w:lang w:val="sr-Cyrl-RS"/>
        </w:rPr>
        <w:t>Држави органи, односно јединице</w:t>
      </w:r>
      <w:r w:rsidR="009B7DE5" w:rsidRPr="006227FA">
        <w:rPr>
          <w:rStyle w:val="italik"/>
          <w:rFonts w:eastAsiaTheme="majorEastAsia"/>
          <w:lang w:val="sr-Cyrl-RS"/>
        </w:rPr>
        <w:t xml:space="preserve"> за управљање кадровима</w:t>
      </w:r>
      <w:r w:rsidRPr="006227FA">
        <w:rPr>
          <w:rStyle w:val="italik"/>
          <w:rFonts w:eastAsiaTheme="majorEastAsia"/>
          <w:lang w:val="sr-Cyrl-RS"/>
        </w:rPr>
        <w:t xml:space="preserve"> имају капацитет</w:t>
      </w:r>
      <w:r w:rsidR="00863A7A">
        <w:rPr>
          <w:rStyle w:val="italik"/>
          <w:rFonts w:eastAsiaTheme="majorEastAsia"/>
        </w:rPr>
        <w:t>e</w:t>
      </w:r>
      <w:r w:rsidR="00863A7A">
        <w:rPr>
          <w:rStyle w:val="italik"/>
          <w:rFonts w:eastAsiaTheme="majorEastAsia"/>
          <w:lang w:val="sr-Cyrl-RS"/>
        </w:rPr>
        <w:t xml:space="preserve"> за </w:t>
      </w:r>
      <w:r w:rsidRPr="006227FA">
        <w:rPr>
          <w:rStyle w:val="italik"/>
          <w:rFonts w:eastAsiaTheme="majorEastAsia"/>
          <w:lang w:val="sr-Cyrl-RS"/>
        </w:rPr>
        <w:t>спровођење изабране опције и није потребно предузети одређене мере за побољшање тих капацитета.</w:t>
      </w:r>
      <w:r w:rsidR="0089392A">
        <w:rPr>
          <w:rStyle w:val="italik"/>
          <w:rFonts w:eastAsiaTheme="majorEastAsia"/>
          <w:lang w:val="sr-Cyrl-RS"/>
        </w:rPr>
        <w:t xml:space="preserve"> </w:t>
      </w:r>
      <w:r w:rsidR="005F62CC" w:rsidRPr="00070A99">
        <w:rPr>
          <w:rStyle w:val="italik"/>
          <w:rFonts w:eastAsiaTheme="majorEastAsia"/>
          <w:lang w:val="sr-Cyrl-RS"/>
        </w:rPr>
        <w:t>Такође, Министарство државне управе и локалне самоуправе, Сектор за управљање људским ресурсима надлежан је за припрему подзаконских аката које је потребно ускладити са предложеним изменама и допунама Закона о државним службеницима</w:t>
      </w:r>
      <w:r w:rsidR="00C073E8" w:rsidRPr="00070A99">
        <w:rPr>
          <w:rStyle w:val="italik"/>
          <w:rFonts w:eastAsiaTheme="majorEastAsia"/>
          <w:lang w:val="sr-Cyrl-RS"/>
        </w:rPr>
        <w:t>. У</w:t>
      </w:r>
      <w:r w:rsidR="00C073E8" w:rsidRPr="00070A99">
        <w:t xml:space="preserve"> процес</w:t>
      </w:r>
      <w:r w:rsidR="00C073E8" w:rsidRPr="00070A99">
        <w:rPr>
          <w:lang w:val="sr-Cyrl-RS"/>
        </w:rPr>
        <w:t>у</w:t>
      </w:r>
      <w:r w:rsidR="00640010" w:rsidRPr="00070A99">
        <w:t xml:space="preserve"> </w:t>
      </w:r>
      <w:r w:rsidR="00640010" w:rsidRPr="00070A99">
        <w:rPr>
          <w:lang w:val="sr-Cyrl-RS"/>
        </w:rPr>
        <w:t>припреме подзаконских</w:t>
      </w:r>
      <w:r w:rsidR="0089392A" w:rsidRPr="00070A99">
        <w:rPr>
          <w:lang w:val="sr-Cyrl-RS"/>
        </w:rPr>
        <w:t xml:space="preserve"> аката</w:t>
      </w:r>
      <w:r w:rsidR="00640010" w:rsidRPr="00070A99">
        <w:t xml:space="preserve"> </w:t>
      </w:r>
      <w:r w:rsidR="00C073E8" w:rsidRPr="00070A99">
        <w:rPr>
          <w:lang w:val="sr-Cyrl-RS"/>
        </w:rPr>
        <w:t>учестувује пет до шест</w:t>
      </w:r>
      <w:r w:rsidR="005060A5" w:rsidRPr="00070A99">
        <w:rPr>
          <w:lang w:val="sr-Cyrl-RS"/>
        </w:rPr>
        <w:t xml:space="preserve"> државни</w:t>
      </w:r>
      <w:r w:rsidR="00C073E8" w:rsidRPr="00070A99">
        <w:rPr>
          <w:lang w:val="sr-Cyrl-RS"/>
        </w:rPr>
        <w:t>х</w:t>
      </w:r>
      <w:r w:rsidR="00C073E8" w:rsidRPr="00070A99">
        <w:t xml:space="preserve"> службеника</w:t>
      </w:r>
      <w:r w:rsidR="00640010" w:rsidRPr="00070A99">
        <w:t xml:space="preserve"> кој</w:t>
      </w:r>
      <w:r w:rsidR="0089392A" w:rsidRPr="00070A99">
        <w:t xml:space="preserve">и </w:t>
      </w:r>
      <w:r w:rsidR="005060A5" w:rsidRPr="00070A99">
        <w:rPr>
          <w:lang w:val="sr-Cyrl-RS"/>
        </w:rPr>
        <w:t>обављају</w:t>
      </w:r>
      <w:r w:rsidR="0089392A" w:rsidRPr="00070A99">
        <w:t xml:space="preserve"> </w:t>
      </w:r>
      <w:r w:rsidR="005060A5" w:rsidRPr="00070A99">
        <w:t xml:space="preserve">нормативне </w:t>
      </w:r>
      <w:r w:rsidR="00C073E8" w:rsidRPr="00070A99">
        <w:t>послове</w:t>
      </w:r>
      <w:r w:rsidR="0089392A" w:rsidRPr="00070A99">
        <w:rPr>
          <w:lang w:val="sr-Cyrl-RS"/>
        </w:rPr>
        <w:t xml:space="preserve"> </w:t>
      </w:r>
      <w:r w:rsidR="005060A5" w:rsidRPr="00070A99">
        <w:rPr>
          <w:lang w:val="sr-Cyrl-RS"/>
        </w:rPr>
        <w:t xml:space="preserve">у вези са </w:t>
      </w:r>
      <w:r w:rsidR="0089392A" w:rsidRPr="00070A99">
        <w:rPr>
          <w:lang w:val="sr-Cyrl-RS"/>
        </w:rPr>
        <w:t xml:space="preserve">радним односима </w:t>
      </w:r>
      <w:r w:rsidR="005060A5" w:rsidRPr="00070A99">
        <w:rPr>
          <w:lang w:val="sr-Cyrl-RS"/>
        </w:rPr>
        <w:t>у државним органима.</w:t>
      </w:r>
    </w:p>
    <w:p w14:paraId="0908B960" w14:textId="77777777" w:rsidR="00297072" w:rsidRPr="00297072" w:rsidRDefault="00297072" w:rsidP="0089392A">
      <w:pPr>
        <w:spacing w:after="0" w:line="240" w:lineRule="auto"/>
        <w:jc w:val="both"/>
        <w:rPr>
          <w:rFonts w:ascii="Times New Roman" w:hAnsi="Times New Roman" w:cs="Times New Roman"/>
          <w:lang w:val="sr-Cyrl-RS"/>
        </w:rPr>
      </w:pPr>
      <w:r>
        <w:rPr>
          <w:rFonts w:ascii="Times New Roman" w:hAnsi="Times New Roman" w:cs="Times New Roman"/>
          <w:lang w:val="sr-Cyrl-RS"/>
        </w:rPr>
        <w:tab/>
      </w:r>
      <w:r w:rsidRPr="00297072">
        <w:rPr>
          <w:rFonts w:ascii="Times New Roman" w:hAnsi="Times New Roman" w:cs="Times New Roman"/>
          <w:lang w:val="sr-Cyrl-RS"/>
        </w:rPr>
        <w:t>Посебно је потребно нагласити развијене капацитете Националне академије за јавну управу за припрему, развој и спровођење програма обука, за које се очекује да ће након доношења овог закона, дати позитивне ефекте у повећаном броју полазника обука. Тренинг центар Академије представља модерно опремљен простор,</w:t>
      </w:r>
      <w:r w:rsidRPr="00297072">
        <w:rPr>
          <w:rFonts w:ascii="Times New Roman" w:hAnsi="Times New Roman" w:cs="Times New Roman"/>
        </w:rPr>
        <w:t xml:space="preserve"> </w:t>
      </w:r>
      <w:r w:rsidRPr="00297072">
        <w:rPr>
          <w:rFonts w:ascii="Times New Roman" w:hAnsi="Times New Roman" w:cs="Times New Roman"/>
          <w:lang w:val="sr-Cyrl-RS"/>
        </w:rPr>
        <w:t xml:space="preserve">прилагођеног овој институцији и њеним корисницима. Располаже са </w:t>
      </w:r>
      <w:r w:rsidRPr="00297072">
        <w:rPr>
          <w:rFonts w:ascii="Times New Roman" w:hAnsi="Times New Roman" w:cs="Times New Roman"/>
        </w:rPr>
        <w:t>3.500 м2</w:t>
      </w:r>
      <w:r w:rsidRPr="00297072">
        <w:rPr>
          <w:rFonts w:ascii="Times New Roman" w:hAnsi="Times New Roman" w:cs="Times New Roman"/>
          <w:lang w:val="sr-Cyrl-RS"/>
        </w:rPr>
        <w:t>, амфитеатром и</w:t>
      </w:r>
      <w:r w:rsidRPr="00297072">
        <w:rPr>
          <w:rFonts w:ascii="Times New Roman" w:hAnsi="Times New Roman" w:cs="Times New Roman"/>
        </w:rPr>
        <w:t xml:space="preserve"> 14 најсавременије опремљених учионица различитог капацитета, прилагођен</w:t>
      </w:r>
      <w:r w:rsidRPr="00297072">
        <w:rPr>
          <w:rFonts w:ascii="Times New Roman" w:hAnsi="Times New Roman" w:cs="Times New Roman"/>
          <w:lang w:val="sr-Cyrl-RS"/>
        </w:rPr>
        <w:t>их</w:t>
      </w:r>
      <w:r w:rsidRPr="00297072">
        <w:rPr>
          <w:rFonts w:ascii="Times New Roman" w:hAnsi="Times New Roman" w:cs="Times New Roman"/>
        </w:rPr>
        <w:t xml:space="preserve"> овој институцији и њеним корисницима, </w:t>
      </w:r>
      <w:r w:rsidRPr="00297072">
        <w:rPr>
          <w:rFonts w:ascii="Times New Roman" w:hAnsi="Times New Roman" w:cs="Times New Roman"/>
          <w:lang w:val="sr-Cyrl-RS"/>
        </w:rPr>
        <w:t>у којима</w:t>
      </w:r>
      <w:r w:rsidRPr="00297072">
        <w:rPr>
          <w:rFonts w:ascii="Times New Roman" w:hAnsi="Times New Roman" w:cs="Times New Roman"/>
        </w:rPr>
        <w:t xml:space="preserve"> дневно може да се обучи и до 400 државних службеника. </w:t>
      </w:r>
      <w:r w:rsidRPr="00297072">
        <w:rPr>
          <w:rFonts w:ascii="Times New Roman" w:hAnsi="Times New Roman" w:cs="Times New Roman"/>
          <w:lang w:val="sr-Cyrl-RS"/>
        </w:rPr>
        <w:t>Поред тога, иновативна ЛМС платформа Академије за учење на даљину, развијени програми обука у којима се користе савремени методи у обучавању, попут вебинара, комбинованог и електронског учења, обезбеђују мултиплицирање броја полазника обука у складу са утврђеним потребама, које у току спровођења програма обука дају простор флексибилности и прилагођавања потребама система коме су намењени.</w:t>
      </w:r>
    </w:p>
    <w:p w14:paraId="2EBC4150" w14:textId="77777777" w:rsidR="00471560" w:rsidRDefault="00471560" w:rsidP="00A31350">
      <w:pPr>
        <w:spacing w:after="0" w:line="240" w:lineRule="auto"/>
        <w:jc w:val="both"/>
        <w:rPr>
          <w:rFonts w:ascii="Times New Roman" w:hAnsi="Times New Roman" w:cs="Times New Roman"/>
          <w:color w:val="000000" w:themeColor="text1"/>
        </w:rPr>
      </w:pPr>
    </w:p>
    <w:p w14:paraId="07225EB3" w14:textId="77777777" w:rsidR="00A31350" w:rsidRPr="00A31350" w:rsidRDefault="005A729E" w:rsidP="00A31350">
      <w:pPr>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ab/>
      </w:r>
    </w:p>
    <w:p w14:paraId="4C97BB30" w14:textId="77777777" w:rsidR="00390033" w:rsidRPr="006227FA" w:rsidRDefault="00390033" w:rsidP="00390033">
      <w:pPr>
        <w:jc w:val="both"/>
      </w:pPr>
      <w:r w:rsidRPr="006227FA">
        <w:rPr>
          <w:b/>
          <w:bCs/>
        </w:rPr>
        <w:t>3) На који начин предложена решења прописа утичу на ефикасност, одговорност и транспарентност рада органа, односно организација који врше јавна овлашћења надлежних за примену прописа?</w:t>
      </w:r>
    </w:p>
    <w:p w14:paraId="73F5092F" w14:textId="77777777" w:rsidR="00390033" w:rsidRPr="006227FA" w:rsidRDefault="00390033" w:rsidP="00390033">
      <w:pPr>
        <w:jc w:val="both"/>
        <w:rPr>
          <w:i/>
          <w:iCs/>
          <w:lang w:val="sr-Cyrl-RS"/>
        </w:rPr>
      </w:pPr>
      <w:r w:rsidRPr="006227FA">
        <w:rPr>
          <w:i/>
          <w:iCs/>
        </w:rPr>
        <w:t>Описати предложена решења прописа која директно или индиректно утичу на брже и једноставније вршење надлежности органа, односно организација који врше јавна овлашћења уз ефикасније коришћење расположивих ресурса и описати утицај? Да ли се предложеним решењима прописа јасно одређује надлежност за примену прописа између органа, односно организација који врше јавна овлашћења (на пример у случају заједничког надзора)? Да ли се омогућава циљним групама и заинтересованим странама да имају увид у начин примене прописа (на пример доступност информације о начину спровођења административног поступка, праћење кретања предмета, јавност регистара и евиденција, доступност извештаја, итд.)?</w:t>
      </w:r>
    </w:p>
    <w:p w14:paraId="1A6E4DBB" w14:textId="77777777" w:rsidR="001E42DA" w:rsidRPr="00070A99" w:rsidRDefault="001E42DA" w:rsidP="001E42DA">
      <w:pPr>
        <w:spacing w:after="0" w:line="240" w:lineRule="auto"/>
        <w:ind w:firstLine="714"/>
        <w:jc w:val="both"/>
        <w:rPr>
          <w:rFonts w:ascii="Times New Roman" w:hAnsi="Times New Roman"/>
          <w:lang w:val="sr-Cyrl-RS"/>
        </w:rPr>
      </w:pPr>
      <w:r w:rsidRPr="00070A99">
        <w:rPr>
          <w:rFonts w:ascii="Times New Roman" w:hAnsi="Times New Roman"/>
          <w:lang w:val="sr-Cyrl-RS"/>
        </w:rPr>
        <w:t>У погледу транспарентности приликом запошљавања предложеним решењима прописује се нови начин достављања решења о пријему у радни однос за органе државне управе и решења о премештају државног службеника након јавног конкурса и то да се ова решења јавно објављују на веб презентацији органа. Такође, прописује се рок након чијег истека се сматра достава таквих решења извршеном, односно да се достава ових решења сматра извршеном истеком 15 дана од дана објављивања решења, као и да се тако објављена решења уклањају са веб презентације након истека рока од шест месеци од дана објављивања. Овим начином објављивања скраћује се у великој мери ова фаза конкурсног поступка која у просеку траје и до два месеца, према подацима Пореске управе, а самим тим и цео конкурсни поступак.</w:t>
      </w:r>
    </w:p>
    <w:p w14:paraId="14A8C9F1" w14:textId="77777777" w:rsidR="0077369D" w:rsidRPr="00070A99" w:rsidRDefault="007255EE" w:rsidP="005C088F">
      <w:pPr>
        <w:pStyle w:val="NormalWeb"/>
        <w:spacing w:before="0" w:beforeAutospacing="0" w:after="0" w:afterAutospacing="0"/>
        <w:ind w:firstLine="720"/>
        <w:jc w:val="both"/>
      </w:pPr>
      <w:r w:rsidRPr="00070A99">
        <w:rPr>
          <w:lang w:val="sr-Cyrl-RS"/>
        </w:rPr>
        <w:t xml:space="preserve">Наиме, Стратегија запошљавања у Републици Србији за период 2021. – 2026. година, </w:t>
      </w:r>
      <w:r w:rsidR="008A3E89" w:rsidRPr="00070A99">
        <w:rPr>
          <w:lang w:val="sr-Cyrl-RS"/>
        </w:rPr>
        <w:t xml:space="preserve">указује на </w:t>
      </w:r>
      <w:r w:rsidRPr="00070A99">
        <w:t xml:space="preserve">карактеристичан процес демографског старења становништва, </w:t>
      </w:r>
      <w:r w:rsidR="008A3E89" w:rsidRPr="00070A99">
        <w:rPr>
          <w:lang w:val="sr-Cyrl-RS"/>
        </w:rPr>
        <w:t>као и да су на т</w:t>
      </w:r>
      <w:r w:rsidR="008A3E89" w:rsidRPr="00070A99">
        <w:t xml:space="preserve">ржишту рада присутни структурални проблеми, демографски и миграциони изазови. </w:t>
      </w:r>
      <w:r w:rsidR="00B010A1" w:rsidRPr="00070A99">
        <w:rPr>
          <w:lang w:val="sr-Cyrl-RS"/>
        </w:rPr>
        <w:t>Посебно се истиче да је п</w:t>
      </w:r>
      <w:r w:rsidR="00B010A1" w:rsidRPr="00070A99">
        <w:t>оложај младих на тржишту рада</w:t>
      </w:r>
      <w:r w:rsidR="008A3E89" w:rsidRPr="00070A99">
        <w:t xml:space="preserve"> неповољнији</w:t>
      </w:r>
      <w:r w:rsidR="00B010A1" w:rsidRPr="00070A99">
        <w:t xml:space="preserve"> од положаја опште популације и да је</w:t>
      </w:r>
      <w:r w:rsidR="008A3E89" w:rsidRPr="00070A99">
        <w:t xml:space="preserve"> </w:t>
      </w:r>
      <w:r w:rsidR="008A3E89" w:rsidRPr="00070A99">
        <w:rPr>
          <w:lang w:val="sr-Cyrl-RS"/>
        </w:rPr>
        <w:t>н</w:t>
      </w:r>
      <w:r w:rsidR="008A3E89" w:rsidRPr="00070A99">
        <w:t xml:space="preserve">едостатак радног искуства, једна је од најчешћих препрека за запошљавање младих. </w:t>
      </w:r>
      <w:r w:rsidR="00CE33AD" w:rsidRPr="00070A99">
        <w:rPr>
          <w:lang w:val="sr-Cyrl-RS"/>
        </w:rPr>
        <w:t>Предложене измене Закона у погледу с</w:t>
      </w:r>
      <w:r w:rsidR="00CE33AD" w:rsidRPr="00070A99">
        <w:t xml:space="preserve">мањења потребног радног искуства у струци </w:t>
      </w:r>
      <w:r w:rsidR="005C4AAB" w:rsidRPr="00070A99">
        <w:rPr>
          <w:lang w:val="sr-Cyrl-RS"/>
        </w:rPr>
        <w:t xml:space="preserve">у саветничким звањима </w:t>
      </w:r>
      <w:r w:rsidR="00CE33AD" w:rsidRPr="00070A99">
        <w:t xml:space="preserve">утицаће на </w:t>
      </w:r>
      <w:r w:rsidR="00CE33AD" w:rsidRPr="00070A99">
        <w:rPr>
          <w:lang w:val="sr-Cyrl-RS"/>
        </w:rPr>
        <w:t xml:space="preserve">атрактивност за рад у државним органима, привлачење </w:t>
      </w:r>
      <w:r w:rsidR="005C4AAB" w:rsidRPr="00070A99">
        <w:rPr>
          <w:lang w:val="sr-Cyrl-RS"/>
        </w:rPr>
        <w:t xml:space="preserve">високо образованих </w:t>
      </w:r>
      <w:r w:rsidR="00CE33AD" w:rsidRPr="00070A99">
        <w:rPr>
          <w:lang w:val="sr-Cyrl-RS"/>
        </w:rPr>
        <w:t>кадрова и с тим у вези</w:t>
      </w:r>
      <w:r w:rsidR="005A129F">
        <w:rPr>
          <w:lang w:val="sr-Cyrl-RS"/>
        </w:rPr>
        <w:t>,</w:t>
      </w:r>
      <w:r w:rsidR="00CE33AD" w:rsidRPr="00070A99">
        <w:rPr>
          <w:lang w:val="sr-Cyrl-RS"/>
        </w:rPr>
        <w:t xml:space="preserve"> </w:t>
      </w:r>
      <w:r w:rsidR="00CE33AD" w:rsidRPr="00070A99">
        <w:t>ефикасније</w:t>
      </w:r>
      <w:r w:rsidR="00CE33AD" w:rsidRPr="00070A99">
        <w:rPr>
          <w:lang w:val="sr-Cyrl-RS"/>
        </w:rPr>
        <w:t>г</w:t>
      </w:r>
      <w:r w:rsidR="00CE33AD" w:rsidRPr="00070A99">
        <w:t xml:space="preserve"> попуњавања радних места, што</w:t>
      </w:r>
      <w:r w:rsidR="00CE33AD" w:rsidRPr="00070A99">
        <w:rPr>
          <w:lang w:val="sr-Cyrl-RS"/>
        </w:rPr>
        <w:t xml:space="preserve"> даље</w:t>
      </w:r>
      <w:r w:rsidR="00CE33AD" w:rsidRPr="00070A99">
        <w:t xml:space="preserve"> има свој позитивни утицај на одржавање континуитета </w:t>
      </w:r>
      <w:r w:rsidR="00CE33AD" w:rsidRPr="00070A99">
        <w:rPr>
          <w:lang w:val="sr-Cyrl-RS"/>
        </w:rPr>
        <w:t xml:space="preserve">у обављању свих послова из надлежности државних органа </w:t>
      </w:r>
      <w:r w:rsidR="00CE33AD" w:rsidRPr="00070A99">
        <w:t xml:space="preserve">и оперативности у раду. Поред тога, предложена решења имаће утицај на привлачење млађих </w:t>
      </w:r>
      <w:r w:rsidR="00CE33AD" w:rsidRPr="00070A99">
        <w:rPr>
          <w:lang w:val="sr-Cyrl-RS"/>
        </w:rPr>
        <w:t xml:space="preserve">високо образованих </w:t>
      </w:r>
      <w:r w:rsidR="00CE33AD" w:rsidRPr="00070A99">
        <w:t xml:space="preserve">кадрова који могу </w:t>
      </w:r>
      <w:r w:rsidR="00CE33AD" w:rsidRPr="00070A99">
        <w:rPr>
          <w:lang w:val="sr-Cyrl-RS"/>
        </w:rPr>
        <w:t xml:space="preserve">допринети </w:t>
      </w:r>
      <w:r w:rsidR="00CE33AD" w:rsidRPr="00070A99">
        <w:t>побољшању радних процеса и иновативност</w:t>
      </w:r>
      <w:r w:rsidR="00CE33AD" w:rsidRPr="00070A99">
        <w:rPr>
          <w:lang w:val="sr-Cyrl-RS"/>
        </w:rPr>
        <w:t>и</w:t>
      </w:r>
      <w:r w:rsidR="00CE33AD" w:rsidRPr="00070A99">
        <w:t xml:space="preserve"> уз мотивацију да убрзано уче и стич</w:t>
      </w:r>
      <w:r w:rsidR="00CE33AD" w:rsidRPr="00070A99">
        <w:rPr>
          <w:lang w:val="sr-Cyrl-RS"/>
        </w:rPr>
        <w:t>у</w:t>
      </w:r>
      <w:r w:rsidR="00CE33AD" w:rsidRPr="00070A99">
        <w:t xml:space="preserve"> </w:t>
      </w:r>
      <w:r w:rsidR="00CE33AD" w:rsidRPr="00070A99">
        <w:rPr>
          <w:lang w:val="sr-Cyrl-RS"/>
        </w:rPr>
        <w:t xml:space="preserve">радно </w:t>
      </w:r>
      <w:r w:rsidR="00CE33AD" w:rsidRPr="00070A99">
        <w:t xml:space="preserve">искуство </w:t>
      </w:r>
      <w:r w:rsidR="00CE33AD" w:rsidRPr="00070A99">
        <w:rPr>
          <w:lang w:val="sr-Cyrl-RS"/>
        </w:rPr>
        <w:t>како би се</w:t>
      </w:r>
      <w:r w:rsidR="00CE33AD" w:rsidRPr="00070A99">
        <w:t xml:space="preserve"> професионално развијали и каријерно напредовали. </w:t>
      </w:r>
    </w:p>
    <w:p w14:paraId="2A57CF36" w14:textId="77777777" w:rsidR="00CE33AD" w:rsidRDefault="00CE33AD" w:rsidP="005C088F">
      <w:pPr>
        <w:pStyle w:val="NormalWeb"/>
        <w:spacing w:before="0" w:beforeAutospacing="0" w:after="0" w:afterAutospacing="0"/>
        <w:ind w:firstLine="720"/>
        <w:jc w:val="both"/>
        <w:rPr>
          <w:lang w:val="sr-Cyrl-RS"/>
        </w:rPr>
      </w:pPr>
      <w:r w:rsidRPr="00070A99">
        <w:rPr>
          <w:lang w:val="sr-Cyrl-RS"/>
        </w:rPr>
        <w:t>Такође</w:t>
      </w:r>
      <w:r w:rsidR="003172A7">
        <w:rPr>
          <w:lang w:val="sr-Cyrl-RS"/>
        </w:rPr>
        <w:t>,</w:t>
      </w:r>
      <w:r w:rsidRPr="00070A99">
        <w:rPr>
          <w:lang w:val="sr-Cyrl-RS"/>
        </w:rPr>
        <w:t xml:space="preserve"> наведено смањење услова у погледу радног искуства неће имати утицај на професионалност и потребну ефикасност у обављању послова из надлежности државних органа, имајући у виду да поред </w:t>
      </w:r>
      <w:r w:rsidR="005C088F" w:rsidRPr="00070A99">
        <w:rPr>
          <w:lang w:val="sr-Cyrl-RS"/>
        </w:rPr>
        <w:t>редефинисаног и прилагођеног услова у поглед</w:t>
      </w:r>
      <w:r w:rsidR="001A72C3">
        <w:rPr>
          <w:lang w:val="sr-Cyrl-RS"/>
        </w:rPr>
        <w:t>у</w:t>
      </w:r>
      <w:r w:rsidR="005C088F" w:rsidRPr="00070A99">
        <w:rPr>
          <w:lang w:val="sr-Cyrl-RS"/>
        </w:rPr>
        <w:t xml:space="preserve"> потребног </w:t>
      </w:r>
      <w:r w:rsidRPr="00070A99">
        <w:rPr>
          <w:lang w:val="sr-Cyrl-RS"/>
        </w:rPr>
        <w:t>радног искуства</w:t>
      </w:r>
      <w:r w:rsidR="00395C15" w:rsidRPr="00070A99">
        <w:rPr>
          <w:lang w:val="sr-Cyrl-RS"/>
        </w:rPr>
        <w:t xml:space="preserve"> </w:t>
      </w:r>
      <w:r w:rsidR="00FC1CC7" w:rsidRPr="00070A99">
        <w:rPr>
          <w:lang w:val="sr-Cyrl-RS"/>
        </w:rPr>
        <w:t>за рад на радним местима у саветничким звањима и на рад</w:t>
      </w:r>
      <w:r w:rsidR="005C088F" w:rsidRPr="00070A99">
        <w:rPr>
          <w:lang w:val="sr-Cyrl-RS"/>
        </w:rPr>
        <w:t>н</w:t>
      </w:r>
      <w:r w:rsidR="00FC1CC7" w:rsidRPr="00070A99">
        <w:rPr>
          <w:lang w:val="sr-Cyrl-RS"/>
        </w:rPr>
        <w:t>им местима положаја прописани су и други захтевани услови у погледу потребног нивоа и врсте о</w:t>
      </w:r>
      <w:r w:rsidR="007744F2" w:rsidRPr="00070A99">
        <w:rPr>
          <w:lang w:val="sr-Cyrl-RS"/>
        </w:rPr>
        <w:t>бразовања, компетенција</w:t>
      </w:r>
      <w:r w:rsidR="005C088F" w:rsidRPr="00070A99">
        <w:rPr>
          <w:lang w:val="sr-Cyrl-RS"/>
        </w:rPr>
        <w:t xml:space="preserve"> </w:t>
      </w:r>
      <w:r w:rsidR="000C02D3" w:rsidRPr="00070A99">
        <w:rPr>
          <w:lang w:val="sr-Cyrl-RS"/>
        </w:rPr>
        <w:t>–</w:t>
      </w:r>
      <w:r w:rsidR="005C088F" w:rsidRPr="00070A99">
        <w:rPr>
          <w:lang w:val="sr-Cyrl-RS"/>
        </w:rPr>
        <w:t xml:space="preserve"> </w:t>
      </w:r>
      <w:r w:rsidR="000C02D3" w:rsidRPr="00070A99">
        <w:rPr>
          <w:lang w:val="sr-Cyrl-RS"/>
        </w:rPr>
        <w:t>знања, вештина, особина, способности</w:t>
      </w:r>
      <w:r w:rsidR="007744F2" w:rsidRPr="00070A99">
        <w:rPr>
          <w:lang w:val="sr-Cyrl-RS"/>
        </w:rPr>
        <w:t>, положеног државног стручног испита и других</w:t>
      </w:r>
      <w:r w:rsidR="005C088F" w:rsidRPr="00070A99">
        <w:rPr>
          <w:lang w:val="sr-Cyrl-RS"/>
        </w:rPr>
        <w:t xml:space="preserve"> врста посебних ст</w:t>
      </w:r>
      <w:r w:rsidR="000C02D3" w:rsidRPr="00070A99">
        <w:rPr>
          <w:lang w:val="sr-Cyrl-RS"/>
        </w:rPr>
        <w:t>ручних испита неопходних за рад.</w:t>
      </w:r>
      <w:r w:rsidR="005C088F">
        <w:rPr>
          <w:lang w:val="sr-Cyrl-RS"/>
        </w:rPr>
        <w:t xml:space="preserve"> </w:t>
      </w:r>
    </w:p>
    <w:p w14:paraId="05B507FD" w14:textId="77777777" w:rsidR="00410D6E" w:rsidRDefault="00410D6E" w:rsidP="00410D6E">
      <w:pPr>
        <w:spacing w:line="240" w:lineRule="auto"/>
        <w:ind w:firstLine="714"/>
        <w:jc w:val="both"/>
        <w:rPr>
          <w:rFonts w:ascii="Times New Roman" w:hAnsi="Times New Roman" w:cs="Times New Roman"/>
          <w:lang w:val="sr-Cyrl-RS"/>
        </w:rPr>
      </w:pPr>
      <w:r w:rsidRPr="00C11A58">
        <w:rPr>
          <w:rFonts w:ascii="Times New Roman" w:hAnsi="Times New Roman" w:cs="Times New Roman"/>
          <w:lang w:val="sr-Cyrl-RS"/>
        </w:rPr>
        <w:t xml:space="preserve">Предложене новине </w:t>
      </w:r>
      <w:r>
        <w:rPr>
          <w:rFonts w:ascii="Times New Roman" w:hAnsi="Times New Roman" w:cs="Times New Roman"/>
          <w:lang w:val="sr-Cyrl-RS"/>
        </w:rPr>
        <w:t>у стручном усавршавању имаће директан утицај на развој компетенција државних службеника за ефикасно, одговорно и транспарентно обављање послова радног места, са крајњим циљем да се грађанима и привреди обезбеди пружање јавних услуга, уз висок степен поштовања наведених принципа добре управе.</w:t>
      </w:r>
    </w:p>
    <w:p w14:paraId="0D001F53" w14:textId="77777777" w:rsidR="005C088F" w:rsidRPr="00CE33AD" w:rsidRDefault="005C088F" w:rsidP="005C088F">
      <w:pPr>
        <w:pStyle w:val="NormalWeb"/>
        <w:spacing w:before="0" w:beforeAutospacing="0" w:after="0" w:afterAutospacing="0"/>
        <w:ind w:firstLine="720"/>
        <w:jc w:val="both"/>
        <w:rPr>
          <w:lang w:val="sr-Cyrl-RS"/>
        </w:rPr>
      </w:pPr>
    </w:p>
    <w:p w14:paraId="58BE5F49" w14:textId="77777777" w:rsidR="00070A99" w:rsidRDefault="00070A99" w:rsidP="00390033">
      <w:pPr>
        <w:jc w:val="both"/>
        <w:rPr>
          <w:b/>
          <w:bCs/>
        </w:rPr>
      </w:pPr>
    </w:p>
    <w:p w14:paraId="1A5A4CD6" w14:textId="77777777" w:rsidR="00390033" w:rsidRPr="006227FA" w:rsidRDefault="00390033" w:rsidP="00390033">
      <w:pPr>
        <w:jc w:val="both"/>
      </w:pPr>
      <w:r w:rsidRPr="006227FA">
        <w:rPr>
          <w:b/>
          <w:bCs/>
        </w:rPr>
        <w:t>4) На који начин предложена решења прописа утичу на владавину права?</w:t>
      </w:r>
    </w:p>
    <w:p w14:paraId="15427500" w14:textId="77777777" w:rsidR="00390033" w:rsidRPr="006227FA" w:rsidRDefault="00390033" w:rsidP="00390033">
      <w:pPr>
        <w:jc w:val="both"/>
        <w:rPr>
          <w:i/>
          <w:iCs/>
          <w:lang w:val="sr-Cyrl-RS"/>
        </w:rPr>
      </w:pPr>
      <w:r w:rsidRPr="006227FA">
        <w:rPr>
          <w:i/>
          <w:iCs/>
        </w:rPr>
        <w:t>Описати предложена решења која директно или индиректно утичу на уједначеност примене прописа, могућност злоупотребе права и овлашћења и примену других прописа и описати овај утицај.</w:t>
      </w:r>
    </w:p>
    <w:p w14:paraId="318F50E0" w14:textId="7DB0BA0B" w:rsidR="006375D0" w:rsidRPr="006227FA" w:rsidRDefault="00F96D63" w:rsidP="006375D0">
      <w:pPr>
        <w:pStyle w:val="basic-paragraph"/>
        <w:ind w:firstLine="720"/>
        <w:jc w:val="both"/>
        <w:rPr>
          <w:lang w:val="sr-Cyrl-RS"/>
        </w:rPr>
      </w:pPr>
      <w:bookmarkStart w:id="3" w:name="_Hlk205201638"/>
      <w:r>
        <w:rPr>
          <w:lang w:val="sr-Cyrl-RS"/>
        </w:rPr>
        <w:t xml:space="preserve">Предлог </w:t>
      </w:r>
      <w:r w:rsidR="006375D0" w:rsidRPr="006227FA">
        <w:rPr>
          <w:lang w:val="sr-Cyrl-RS"/>
        </w:rPr>
        <w:t xml:space="preserve">закона не </w:t>
      </w:r>
      <w:r w:rsidR="006375D0" w:rsidRPr="006227FA">
        <w:t>утич</w:t>
      </w:r>
      <w:r w:rsidR="006375D0" w:rsidRPr="006227FA">
        <w:rPr>
          <w:lang w:val="sr-Cyrl-RS"/>
        </w:rPr>
        <w:t xml:space="preserve">е </w:t>
      </w:r>
      <w:r w:rsidR="006375D0" w:rsidRPr="006227FA">
        <w:t>на владавину права</w:t>
      </w:r>
      <w:r w:rsidR="006375D0" w:rsidRPr="006227FA">
        <w:rPr>
          <w:lang w:val="sr-Cyrl-RS"/>
        </w:rPr>
        <w:t>.</w:t>
      </w:r>
    </w:p>
    <w:bookmarkEnd w:id="3"/>
    <w:p w14:paraId="621E6CFA" w14:textId="77777777" w:rsidR="00390033" w:rsidRPr="006227FA" w:rsidRDefault="00390033" w:rsidP="00390033">
      <w:pPr>
        <w:jc w:val="both"/>
      </w:pPr>
      <w:r w:rsidRPr="006227FA">
        <w:rPr>
          <w:b/>
          <w:bCs/>
        </w:rPr>
        <w:t>8. Анализа финансијских ефеката.</w:t>
      </w:r>
    </w:p>
    <w:p w14:paraId="44479739" w14:textId="77777777" w:rsidR="00390033" w:rsidRPr="006227FA" w:rsidRDefault="00390033" w:rsidP="00390033">
      <w:pPr>
        <w:jc w:val="both"/>
      </w:pPr>
      <w:r w:rsidRPr="006227FA">
        <w:rPr>
          <w:b/>
          <w:bCs/>
        </w:rPr>
        <w:t>1) Колико износе јавни расходи примене прописа и из којих извора финансирања ће се обезбедити средства?</w:t>
      </w:r>
    </w:p>
    <w:p w14:paraId="09814ED6" w14:textId="77777777" w:rsidR="00390033" w:rsidRPr="006227FA" w:rsidRDefault="00390033" w:rsidP="00390033">
      <w:pPr>
        <w:jc w:val="both"/>
        <w:rPr>
          <w:i/>
          <w:iCs/>
          <w:lang w:val="sr-Cyrl-RS"/>
        </w:rPr>
      </w:pPr>
      <w:r w:rsidRPr="006227FA">
        <w:rPr>
          <w:i/>
          <w:iCs/>
        </w:rPr>
        <w:t>Описати предложена решења прописа која директно или индиректно утичу на повећање јавних расхода. Навести процењен износ трошкова које ће сносити органи, односно организације који врше јавна овлашћења за примену прописа. Навести изворе финансирања из којих ће се обезбеђивати потребна средства (буџет Републике Србије, задуживање, донаторска средства, буџет аутономне покрајине, буџет јединице локалне самоуправе, буџет јавне установе, итд.) и износе који ће се обезбедити из сваког извора финансирања.</w:t>
      </w:r>
    </w:p>
    <w:p w14:paraId="40BA1526" w14:textId="77777777" w:rsidR="006A14EE" w:rsidRDefault="006A14EE" w:rsidP="00893A58">
      <w:pPr>
        <w:pStyle w:val="basic-paragraph"/>
        <w:ind w:firstLine="720"/>
        <w:jc w:val="both"/>
        <w:rPr>
          <w:rStyle w:val="italik"/>
          <w:rFonts w:eastAsiaTheme="majorEastAsia"/>
          <w:kern w:val="2"/>
          <w:lang w:val="sr-Cyrl-RS"/>
          <w14:ligatures w14:val="standardContextual"/>
        </w:rPr>
      </w:pPr>
      <w:r w:rsidRPr="006227FA">
        <w:rPr>
          <w:rStyle w:val="italik"/>
          <w:rFonts w:eastAsiaTheme="majorEastAsia"/>
          <w:kern w:val="2"/>
          <w:lang w:val="sr-Cyrl-RS"/>
          <w14:ligatures w14:val="standardContextual"/>
        </w:rPr>
        <w:t xml:space="preserve">За спровођење овог закона </w:t>
      </w:r>
      <w:r w:rsidR="00863A7A">
        <w:rPr>
          <w:rStyle w:val="italik"/>
          <w:rFonts w:eastAsiaTheme="majorEastAsia"/>
          <w:kern w:val="2"/>
          <w:lang w:val="sr-Cyrl-RS"/>
          <w14:ligatures w14:val="standardContextual"/>
        </w:rPr>
        <w:t>није потребно обезбедити финансијска средстава из буџета</w:t>
      </w:r>
      <w:r w:rsidRPr="006227FA">
        <w:rPr>
          <w:rStyle w:val="italik"/>
          <w:rFonts w:eastAsiaTheme="majorEastAsia"/>
          <w:kern w:val="2"/>
          <w:lang w:val="sr-Cyrl-RS"/>
          <w14:ligatures w14:val="standardContextual"/>
        </w:rPr>
        <w:t xml:space="preserve"> Републике Србије</w:t>
      </w:r>
      <w:r w:rsidR="00863A7A">
        <w:rPr>
          <w:rStyle w:val="italik"/>
          <w:rFonts w:eastAsiaTheme="majorEastAsia"/>
          <w:kern w:val="2"/>
          <w:lang w:val="sr-Cyrl-RS"/>
          <w14:ligatures w14:val="standardContextual"/>
        </w:rPr>
        <w:t>.</w:t>
      </w:r>
    </w:p>
    <w:p w14:paraId="3DCA2F7E" w14:textId="77777777" w:rsidR="00914670" w:rsidRPr="006227FA" w:rsidRDefault="00BA4DDA" w:rsidP="00BA4DDA">
      <w:pPr>
        <w:pStyle w:val="basic-paragraph"/>
        <w:ind w:firstLine="720"/>
        <w:jc w:val="both"/>
        <w:rPr>
          <w:rStyle w:val="italik"/>
          <w:rFonts w:eastAsiaTheme="majorEastAsia"/>
          <w:kern w:val="2"/>
          <w:lang w:val="sr-Cyrl-RS"/>
          <w14:ligatures w14:val="standardContextual"/>
        </w:rPr>
      </w:pPr>
      <w:r>
        <w:rPr>
          <w:rStyle w:val="italik"/>
          <w:rFonts w:eastAsiaTheme="majorEastAsia"/>
          <w:kern w:val="2"/>
          <w:lang w:val="sr-Cyrl-RS"/>
          <w14:ligatures w14:val="standardContextual"/>
        </w:rPr>
        <w:t>У делу унапређења која</w:t>
      </w:r>
      <w:r w:rsidR="00914670">
        <w:rPr>
          <w:rStyle w:val="italik"/>
          <w:rFonts w:eastAsiaTheme="majorEastAsia"/>
          <w:kern w:val="2"/>
          <w:lang w:val="sr-Cyrl-RS"/>
          <w14:ligatures w14:val="standardContextual"/>
        </w:rPr>
        <w:t xml:space="preserve"> се однос</w:t>
      </w:r>
      <w:r>
        <w:rPr>
          <w:rStyle w:val="italik"/>
          <w:rFonts w:eastAsiaTheme="majorEastAsia"/>
          <w:kern w:val="2"/>
          <w:lang w:val="sr-Cyrl-RS"/>
          <w14:ligatures w14:val="standardContextual"/>
        </w:rPr>
        <w:t>е</w:t>
      </w:r>
      <w:r w:rsidR="00914670">
        <w:rPr>
          <w:rStyle w:val="italik"/>
          <w:rFonts w:eastAsiaTheme="majorEastAsia"/>
          <w:kern w:val="2"/>
          <w:lang w:val="sr-Cyrl-RS"/>
          <w14:ligatures w14:val="standardContextual"/>
        </w:rPr>
        <w:t xml:space="preserve"> на јачање функција стручног усавршавања у државним органима, средства су </w:t>
      </w:r>
      <w:r w:rsidR="00914670">
        <w:rPr>
          <w:lang w:val="sr-Cyrl-RS"/>
        </w:rPr>
        <w:t xml:space="preserve">планирана </w:t>
      </w:r>
      <w:r w:rsidR="00914670" w:rsidRPr="00840E4E">
        <w:rPr>
          <w:lang w:val="sr-Cyrl-CS"/>
        </w:rPr>
        <w:t>Законом о буџету Републике Србије за 202</w:t>
      </w:r>
      <w:r w:rsidR="00914670" w:rsidRPr="00840E4E">
        <w:rPr>
          <w:lang w:val="sr-Latn-RS"/>
        </w:rPr>
        <w:t>5</w:t>
      </w:r>
      <w:r w:rsidR="00914670" w:rsidRPr="00840E4E">
        <w:rPr>
          <w:lang w:val="sr-Cyrl-CS"/>
        </w:rPr>
        <w:t>. годину („Службени гласник РС</w:t>
      </w:r>
      <w:r w:rsidR="00914670" w:rsidRPr="00840E4E">
        <w:rPr>
          <w:bCs/>
          <w:lang w:val="sr-Cyrl-CS"/>
        </w:rPr>
        <w:t>”</w:t>
      </w:r>
      <w:r w:rsidR="00914670" w:rsidRPr="00840E4E">
        <w:rPr>
          <w:lang w:val="sr-Cyrl-CS"/>
        </w:rPr>
        <w:t xml:space="preserve">, број </w:t>
      </w:r>
      <w:r w:rsidR="00914670" w:rsidRPr="00840E4E">
        <w:rPr>
          <w:lang w:val="sr-Latn-RS"/>
        </w:rPr>
        <w:t>94</w:t>
      </w:r>
      <w:r w:rsidR="00914670">
        <w:rPr>
          <w:lang w:val="sr-Cyrl-CS"/>
        </w:rPr>
        <w:t>/</w:t>
      </w:r>
      <w:r w:rsidR="00914670" w:rsidRPr="00840E4E">
        <w:rPr>
          <w:lang w:val="sr-Latn-RS"/>
        </w:rPr>
        <w:t>24</w:t>
      </w:r>
      <w:r w:rsidR="00914670" w:rsidRPr="00840E4E">
        <w:rPr>
          <w:lang w:val="sr-Cyrl-CS"/>
        </w:rPr>
        <w:t xml:space="preserve">), на разделу </w:t>
      </w:r>
      <w:r>
        <w:rPr>
          <w:lang w:val="sr-Cyrl-CS"/>
        </w:rPr>
        <w:t>63</w:t>
      </w:r>
      <w:r w:rsidR="00914670" w:rsidRPr="00840E4E">
        <w:rPr>
          <w:lang w:val="sr-Cyrl-CS"/>
        </w:rPr>
        <w:t xml:space="preserve"> – </w:t>
      </w:r>
      <w:r>
        <w:rPr>
          <w:lang w:val="sr-Cyrl-CS"/>
        </w:rPr>
        <w:t xml:space="preserve">Национална академија за јавну управу. Такође, средства за 2026. годину, са пројекцијама за </w:t>
      </w:r>
      <w:r w:rsidR="00914670">
        <w:rPr>
          <w:rStyle w:val="italik"/>
          <w:rFonts w:eastAsiaTheme="majorEastAsia"/>
          <w:kern w:val="2"/>
          <w:lang w:val="sr-Cyrl-RS"/>
          <w14:ligatures w14:val="standardContextual"/>
        </w:rPr>
        <w:t>2027. и 2028. годину</w:t>
      </w:r>
      <w:r>
        <w:rPr>
          <w:rStyle w:val="italik"/>
          <w:rFonts w:eastAsiaTheme="majorEastAsia"/>
          <w:kern w:val="2"/>
          <w:lang w:val="sr-Cyrl-RS"/>
          <w14:ligatures w14:val="standardContextual"/>
        </w:rPr>
        <w:t>, биће обезбеђена са исте позиције, у складу са лимитима које одређује Влада и Министарство финансија.</w:t>
      </w:r>
    </w:p>
    <w:p w14:paraId="108CC2B4" w14:textId="77777777" w:rsidR="00390033" w:rsidRPr="006227FA" w:rsidRDefault="00390033" w:rsidP="00390033">
      <w:pPr>
        <w:jc w:val="both"/>
      </w:pPr>
      <w:r w:rsidRPr="006227FA">
        <w:rPr>
          <w:b/>
          <w:bCs/>
        </w:rPr>
        <w:t>2) Какве ће ефекте предложена решења прописа имати на јавне приходе и расходе?</w:t>
      </w:r>
    </w:p>
    <w:p w14:paraId="03162346" w14:textId="77777777" w:rsidR="00390033" w:rsidRPr="006227FA" w:rsidRDefault="00390033" w:rsidP="00390033">
      <w:pPr>
        <w:jc w:val="both"/>
        <w:rPr>
          <w:i/>
          <w:iCs/>
          <w:lang w:val="sr-Cyrl-RS"/>
        </w:rPr>
      </w:pPr>
      <w:r w:rsidRPr="006227FA">
        <w:rPr>
          <w:i/>
          <w:iCs/>
        </w:rPr>
        <w:t>Одредити јавни приход (порез, допринос, акциза, такса, накнада, итд.) који се уводи или мења или на који директно или индиректно утиче пропис и проценити износ промене јавног прихода у року од три до пет година од тренутка примене прописа. Одредити јавни расход који се уводи или мења или на који директно или индиректно утиче пропис и проценити износ промене јавног расхода у року од три до пет година од тренутка примене прописа.</w:t>
      </w:r>
    </w:p>
    <w:p w14:paraId="06A47B35" w14:textId="5CE5363D" w:rsidR="00070A99" w:rsidRPr="00F96D63" w:rsidRDefault="00F96D63" w:rsidP="00F96D63">
      <w:pPr>
        <w:pStyle w:val="basic-paragraph"/>
        <w:ind w:firstLine="720"/>
        <w:jc w:val="both"/>
        <w:rPr>
          <w:lang w:val="sr-Cyrl-RS"/>
        </w:rPr>
      </w:pPr>
      <w:r>
        <w:rPr>
          <w:lang w:val="sr-Cyrl-RS"/>
        </w:rPr>
        <w:t xml:space="preserve">Предлог </w:t>
      </w:r>
      <w:r w:rsidR="00C63147" w:rsidRPr="006227FA">
        <w:rPr>
          <w:lang w:val="sr-Cyrl-RS"/>
        </w:rPr>
        <w:t xml:space="preserve">закона не </w:t>
      </w:r>
      <w:r w:rsidR="00C63147" w:rsidRPr="006227FA">
        <w:t>утич</w:t>
      </w:r>
      <w:r w:rsidR="00C63147" w:rsidRPr="006227FA">
        <w:rPr>
          <w:lang w:val="sr-Cyrl-RS"/>
        </w:rPr>
        <w:t>е</w:t>
      </w:r>
      <w:r w:rsidR="00A13654" w:rsidRPr="006227FA">
        <w:rPr>
          <w:lang w:val="sr-Cyrl-RS"/>
        </w:rPr>
        <w:t xml:space="preserve"> на јавне приходе и расходе.</w:t>
      </w:r>
    </w:p>
    <w:p w14:paraId="6F174484" w14:textId="77777777" w:rsidR="00390033" w:rsidRPr="006227FA" w:rsidRDefault="00390033" w:rsidP="00390033">
      <w:pPr>
        <w:jc w:val="both"/>
      </w:pPr>
      <w:r w:rsidRPr="006227FA">
        <w:rPr>
          <w:b/>
          <w:bCs/>
        </w:rPr>
        <w:t>9. Анализа ризика.</w:t>
      </w:r>
    </w:p>
    <w:p w14:paraId="6AAC78DB" w14:textId="77777777" w:rsidR="00390033" w:rsidRPr="006227FA" w:rsidRDefault="00390033" w:rsidP="00390033">
      <w:pPr>
        <w:jc w:val="both"/>
      </w:pPr>
      <w:r w:rsidRPr="006227FA">
        <w:rPr>
          <w:b/>
          <w:bCs/>
        </w:rPr>
        <w:t>1) Навести кључне ризике за примену прописа. Које мере ће бити предузете како би се смањила вероватноћа настанка ризичних догађаја, односно умањили њихови ефекти</w:t>
      </w:r>
      <w:r w:rsidR="00096F66" w:rsidRPr="006227FA">
        <w:rPr>
          <w:b/>
          <w:bCs/>
          <w:lang w:val="sr-Cyrl-RS"/>
        </w:rPr>
        <w:t xml:space="preserve"> </w:t>
      </w:r>
      <w:r w:rsidRPr="006227FA">
        <w:rPr>
          <w:b/>
          <w:bCs/>
        </w:rPr>
        <w:t>и које мере ће бити предузете уколико се ризик оствари?</w:t>
      </w:r>
    </w:p>
    <w:p w14:paraId="75A561F7" w14:textId="77777777" w:rsidR="00390033" w:rsidRPr="006227FA" w:rsidRDefault="00390033" w:rsidP="00390033">
      <w:pPr>
        <w:jc w:val="both"/>
        <w:rPr>
          <w:lang w:val="sr-Cyrl-RS"/>
        </w:rPr>
      </w:pPr>
      <w:r w:rsidRPr="006227FA">
        <w:rPr>
          <w:i/>
          <w:iCs/>
        </w:rPr>
        <w:t>Одредити ризик за примену прописа (нпр. подршка циљних група и заинтересованих страна, неадекватни рокови за спровођење активности које претходе примени прописа, широка дискрециона овлашћења и неуједначеност у приступу примени прописа, непостојање довољних капацитета за примену, итд.) који може имати значајне последице на примену прописа. Приказати последице на примену прописа уколико се ризични догађај оствари. Описати мере које ће бити предузете како би се смањила вероватноћа ризичног догађаја или меру која ће бити предузета уколико се ризик оствари, а све у циљу успешне примене прописа</w:t>
      </w:r>
      <w:r w:rsidRPr="006227FA">
        <w:t>.</w:t>
      </w:r>
    </w:p>
    <w:p w14:paraId="64AC3CF6" w14:textId="77777777" w:rsidR="00A31350" w:rsidRDefault="00096F66" w:rsidP="00A31350">
      <w:pPr>
        <w:pStyle w:val="NormalWeb"/>
        <w:spacing w:before="0" w:beforeAutospacing="0" w:after="0" w:afterAutospacing="0"/>
        <w:ind w:firstLine="720"/>
        <w:jc w:val="both"/>
      </w:pPr>
      <w:r w:rsidRPr="006227FA">
        <w:t>Не постоји ризик за спровођење изабране опције.</w:t>
      </w:r>
    </w:p>
    <w:p w14:paraId="3EAB8980" w14:textId="77777777" w:rsidR="00096F66" w:rsidRPr="006227FA" w:rsidRDefault="00096F66" w:rsidP="00390033">
      <w:pPr>
        <w:jc w:val="both"/>
        <w:rPr>
          <w:lang w:val="sr-Cyrl-RS"/>
        </w:rPr>
      </w:pPr>
    </w:p>
    <w:p w14:paraId="55C6CF10" w14:textId="77777777" w:rsidR="00390033" w:rsidRPr="006227FA" w:rsidRDefault="00390033" w:rsidP="00390033">
      <w:pPr>
        <w:jc w:val="both"/>
      </w:pPr>
      <w:r w:rsidRPr="006227FA">
        <w:t>10.</w:t>
      </w:r>
      <w:r w:rsidRPr="006227FA">
        <w:rPr>
          <w:b/>
          <w:bCs/>
        </w:rPr>
        <w:t> Извештај о спроведеним консултацијама.</w:t>
      </w:r>
    </w:p>
    <w:p w14:paraId="4702714D" w14:textId="77777777" w:rsidR="00390033" w:rsidRPr="006227FA" w:rsidRDefault="00390033" w:rsidP="00390033">
      <w:pPr>
        <w:jc w:val="both"/>
        <w:rPr>
          <w:lang w:val="sr-Cyrl-RS"/>
        </w:rPr>
      </w:pPr>
      <w:r w:rsidRPr="006227FA">
        <w:t>1) Одредити циљне групе и заинтересоване стране које је потребно укључити у процес консултација.</w:t>
      </w:r>
    </w:p>
    <w:p w14:paraId="720B6AF6" w14:textId="605EA01E" w:rsidR="00070A99" w:rsidRPr="00070A99" w:rsidRDefault="00656BDC" w:rsidP="00F96D63">
      <w:pPr>
        <w:spacing w:after="150"/>
        <w:ind w:firstLine="720"/>
        <w:jc w:val="both"/>
        <w:rPr>
          <w:rFonts w:ascii="Times New Roman" w:hAnsi="Times New Roman" w:cs="Times New Roman"/>
          <w:strike/>
          <w:lang w:val="sr-Cyrl-RS"/>
        </w:rPr>
      </w:pPr>
      <w:r w:rsidRPr="00AB6488">
        <w:rPr>
          <w:rFonts w:ascii="Times New Roman" w:hAnsi="Times New Roman" w:cs="Times New Roman"/>
          <w:lang w:val="sr-Cyrl-RS"/>
        </w:rPr>
        <w:t>Учесници консултативог процеса били су представници органа државне управе и других државних органа, синдикати, стручна јавност и други заинтересовани учесници.</w:t>
      </w:r>
    </w:p>
    <w:p w14:paraId="3B134D36" w14:textId="77777777" w:rsidR="00390033" w:rsidRPr="006227FA" w:rsidRDefault="00390033" w:rsidP="00390033">
      <w:pPr>
        <w:jc w:val="both"/>
        <w:rPr>
          <w:lang w:val="sr-Cyrl-RS"/>
        </w:rPr>
      </w:pPr>
      <w:r w:rsidRPr="006227FA">
        <w:t>2) У ком периоду су спроведене консултације и да ли су релевантне информације о времену и месту примене изабраних метода консултација и њиховим резултатима, објављене на Порталу „еКонсултације”? Навести линк са Портала „еКонсултације” или неке друге интернет странице преко које су спроведене консултације.</w:t>
      </w:r>
    </w:p>
    <w:p w14:paraId="6E85F58B" w14:textId="77777777" w:rsidR="00E731E8" w:rsidRDefault="00A952BA" w:rsidP="00E731E8">
      <w:pPr>
        <w:spacing w:after="0"/>
        <w:ind w:firstLine="720"/>
        <w:jc w:val="both"/>
        <w:rPr>
          <w:rFonts w:ascii="Times New Roman" w:hAnsi="Times New Roman" w:cs="Times New Roman"/>
          <w:lang w:val="sr-Cyrl-RS"/>
        </w:rPr>
      </w:pPr>
      <w:r w:rsidRPr="006227FA">
        <w:rPr>
          <w:rFonts w:ascii="Times New Roman" w:hAnsi="Times New Roman" w:cs="Times New Roman"/>
          <w:lang w:val="sr-Cyrl-RS"/>
        </w:rPr>
        <w:t>Министар државне управе и локалне с</w:t>
      </w:r>
      <w:r w:rsidR="003C3427">
        <w:rPr>
          <w:rFonts w:ascii="Times New Roman" w:hAnsi="Times New Roman" w:cs="Times New Roman"/>
          <w:lang w:val="sr-Cyrl-RS"/>
        </w:rPr>
        <w:t>а</w:t>
      </w:r>
      <w:r w:rsidRPr="006227FA">
        <w:rPr>
          <w:rFonts w:ascii="Times New Roman" w:hAnsi="Times New Roman" w:cs="Times New Roman"/>
          <w:lang w:val="sr-Cyrl-RS"/>
        </w:rPr>
        <w:t>моуправе је</w:t>
      </w:r>
      <w:r w:rsidR="00CC2C0D" w:rsidRPr="006227FA">
        <w:rPr>
          <w:rFonts w:ascii="Times New Roman" w:hAnsi="Times New Roman" w:cs="Times New Roman"/>
          <w:lang w:val="sr-Cyrl-RS"/>
        </w:rPr>
        <w:t>,</w:t>
      </w:r>
      <w:r w:rsidRPr="006227FA">
        <w:rPr>
          <w:rFonts w:ascii="Times New Roman" w:hAnsi="Times New Roman" w:cs="Times New Roman"/>
          <w:lang w:val="sr-Cyrl-RS"/>
        </w:rPr>
        <w:t xml:space="preserve"> Решењем</w:t>
      </w:r>
      <w:r w:rsidR="00397A60" w:rsidRPr="006227FA">
        <w:rPr>
          <w:rFonts w:ascii="Times New Roman" w:hAnsi="Times New Roman" w:cs="Times New Roman"/>
          <w:lang w:val="sr-Cyrl-RS"/>
        </w:rPr>
        <w:t xml:space="preserve"> б</w:t>
      </w:r>
      <w:r w:rsidR="00467302" w:rsidRPr="006227FA">
        <w:rPr>
          <w:rFonts w:ascii="Times New Roman" w:hAnsi="Times New Roman" w:cs="Times New Roman"/>
          <w:lang w:val="sr-Cyrl-RS"/>
        </w:rPr>
        <w:t>рој: 003266353 2025 14800 006 004 000 001 од 5. август</w:t>
      </w:r>
      <w:r w:rsidR="00397A60" w:rsidRPr="006227FA">
        <w:rPr>
          <w:rFonts w:ascii="Times New Roman" w:hAnsi="Times New Roman" w:cs="Times New Roman"/>
          <w:lang w:val="sr-Cyrl-RS"/>
        </w:rPr>
        <w:t>а</w:t>
      </w:r>
      <w:r w:rsidR="00467302" w:rsidRPr="006227FA">
        <w:rPr>
          <w:rFonts w:ascii="Times New Roman" w:hAnsi="Times New Roman" w:cs="Times New Roman"/>
          <w:lang w:val="sr-Cyrl-RS"/>
        </w:rPr>
        <w:t xml:space="preserve"> 2025. године</w:t>
      </w:r>
      <w:r w:rsidR="00CC2C0D" w:rsidRPr="006227FA">
        <w:rPr>
          <w:rFonts w:ascii="Times New Roman" w:hAnsi="Times New Roman" w:cs="Times New Roman"/>
          <w:lang w:val="sr-Cyrl-RS"/>
        </w:rPr>
        <w:t>,</w:t>
      </w:r>
      <w:r w:rsidR="00397A60" w:rsidRPr="006227FA">
        <w:rPr>
          <w:rFonts w:ascii="Times New Roman" w:hAnsi="Times New Roman" w:cs="Times New Roman"/>
          <w:lang w:val="sr-Cyrl-RS"/>
        </w:rPr>
        <w:t xml:space="preserve"> основао Посебну радну групу за припрему предлога измена прописа о државним службеницима, са задатком да: на основу анализе постојећег правног оквира којим је регулисан положај државних службеника, плата и друга примања запослених у државним органима, предложи измене наведених прописа у циљу привлачења младих и њиховог задржавања; учествује у спровођењу јавне расправе са другим државним органима, социјалним партнерима и заинтересованом јавношћу и размотри примедбе, предлоге и сугестије након спроведене јавне расправе; обезбеди неопходне податке за анализу финансијских ефеката Нацрта закона и припреми усаглашене текстове Нацрта закона након спроведене јавне расправе.</w:t>
      </w:r>
    </w:p>
    <w:p w14:paraId="2429C90A" w14:textId="77777777" w:rsidR="00656BDC" w:rsidRPr="00AB6488" w:rsidRDefault="00656BDC" w:rsidP="00656BDC">
      <w:pPr>
        <w:spacing w:after="60"/>
        <w:ind w:firstLine="720"/>
        <w:jc w:val="both"/>
        <w:rPr>
          <w:rFonts w:ascii="Times New Roman" w:hAnsi="Times New Roman" w:cs="Times New Roman"/>
          <w:lang w:val="sr-Cyrl-RS"/>
        </w:rPr>
      </w:pPr>
      <w:r w:rsidRPr="00AB6488">
        <w:rPr>
          <w:rFonts w:ascii="Times New Roman" w:hAnsi="Times New Roman" w:cs="Times New Roman"/>
          <w:lang w:val="sr-Cyrl-RS"/>
        </w:rPr>
        <w:t>Такође, Министарство државне управе и локалне самоуправе спровело је јавну расправу о Нацрту закона, у складу са Закључком Одбора за правни систем и државне органе 05 Број: 011-10806/2025 од 8. октобра 2025. године.</w:t>
      </w:r>
    </w:p>
    <w:p w14:paraId="72123BB4" w14:textId="77777777" w:rsidR="00656BDC" w:rsidRPr="00AB6488" w:rsidRDefault="00656BDC" w:rsidP="00656BDC">
      <w:pPr>
        <w:spacing w:after="60"/>
        <w:ind w:firstLine="720"/>
        <w:jc w:val="both"/>
        <w:rPr>
          <w:rFonts w:ascii="Times New Roman" w:hAnsi="Times New Roman" w:cs="Times New Roman"/>
          <w:lang w:val="sr-Cyrl-RS"/>
        </w:rPr>
      </w:pPr>
      <w:r w:rsidRPr="00AB6488">
        <w:rPr>
          <w:rFonts w:ascii="Times New Roman" w:hAnsi="Times New Roman" w:cs="Times New Roman"/>
          <w:lang w:val="sr-Cyrl-RS"/>
        </w:rPr>
        <w:t>Јавна расправа о Нацрту закона спроведена је у периоду од 8. октобра до 27. октобра 2025. године.</w:t>
      </w:r>
    </w:p>
    <w:p w14:paraId="408955A3" w14:textId="77777777" w:rsidR="00656BDC" w:rsidRPr="00AB6488" w:rsidRDefault="00656BDC" w:rsidP="00656BDC">
      <w:pPr>
        <w:spacing w:after="150"/>
        <w:ind w:firstLine="720"/>
        <w:jc w:val="both"/>
        <w:rPr>
          <w:rFonts w:ascii="Times New Roman" w:hAnsi="Times New Roman" w:cs="Times New Roman"/>
          <w:strike/>
          <w:lang w:val="sr-Cyrl-RS"/>
        </w:rPr>
      </w:pPr>
      <w:r w:rsidRPr="00AB6488">
        <w:rPr>
          <w:rFonts w:ascii="Times New Roman" w:hAnsi="Times New Roman" w:cs="Times New Roman"/>
          <w:lang w:val="sr-Cyrl-RS"/>
        </w:rPr>
        <w:t xml:space="preserve">Програмом јавне расправе било је предвиђено да се Нацрт закона објави на веб презентацији Министарства државне управе и локалне самоуправе www.mduls.gov.rs и на Порталу е-консултације. Учесници консултативног програма имали су могућност да доставе Министарству државне управе и локалне самоуправе писане коментаре, предлоге и сугестије на електронску адресу: </w:t>
      </w:r>
      <w:hyperlink r:id="rId9" w:history="1">
        <w:r w:rsidRPr="00AB6488">
          <w:rPr>
            <w:rFonts w:ascii="Times New Roman" w:hAnsi="Times New Roman" w:cs="Times New Roman"/>
            <w:lang w:val="sr-Cyrl-RS"/>
          </w:rPr>
          <w:t>ljudskiresursi@mduls.gov.rs</w:t>
        </w:r>
      </w:hyperlink>
      <w:r w:rsidRPr="00AB6488">
        <w:rPr>
          <w:rFonts w:ascii="Times New Roman" w:hAnsi="Times New Roman" w:cs="Times New Roman"/>
          <w:lang w:val="sr-Cyrl-RS"/>
        </w:rPr>
        <w:t xml:space="preserve"> или поштом на адресу Министарства: Београд, Бирчанинова бр. 6.</w:t>
      </w:r>
    </w:p>
    <w:p w14:paraId="6FA721C2" w14:textId="77777777" w:rsidR="00E731E8" w:rsidRPr="006227FA" w:rsidRDefault="00E731E8" w:rsidP="00E731E8">
      <w:pPr>
        <w:spacing w:after="0"/>
        <w:ind w:firstLine="720"/>
        <w:jc w:val="both"/>
        <w:rPr>
          <w:rFonts w:ascii="Times New Roman" w:hAnsi="Times New Roman" w:cs="Times New Roman"/>
          <w:lang w:val="sr-Latn-RS"/>
        </w:rPr>
      </w:pPr>
    </w:p>
    <w:p w14:paraId="79C6FD9E" w14:textId="77777777" w:rsidR="00390033" w:rsidRPr="006227FA" w:rsidRDefault="00390033" w:rsidP="00390033">
      <w:pPr>
        <w:jc w:val="both"/>
        <w:rPr>
          <w:lang w:val="sr-Cyrl-RS"/>
        </w:rPr>
      </w:pPr>
      <w:r w:rsidRPr="006227FA">
        <w:t>3) Навести циљне групе и заинтересоване стране које су учествовале у консултацијама.</w:t>
      </w:r>
    </w:p>
    <w:p w14:paraId="61FC9733" w14:textId="77777777" w:rsidR="005D13B7" w:rsidRDefault="005D13B7" w:rsidP="005D13B7">
      <w:pPr>
        <w:spacing w:after="150"/>
        <w:ind w:firstLine="720"/>
        <w:jc w:val="both"/>
        <w:rPr>
          <w:rFonts w:ascii="Times New Roman" w:hAnsi="Times New Roman" w:cs="Times New Roman"/>
          <w:strike/>
          <w:lang w:val="sr-Cyrl-RS"/>
        </w:rPr>
      </w:pPr>
      <w:r w:rsidRPr="00AB6488">
        <w:rPr>
          <w:rFonts w:ascii="Times New Roman" w:hAnsi="Times New Roman" w:cs="Times New Roman"/>
          <w:lang w:val="sr-Cyrl-RS"/>
        </w:rPr>
        <w:t>Учесници консултативог процеса били су представници органа државне управе и других државних органа, синдикати, стручна јавност и други заинтересовани учесници.</w:t>
      </w:r>
    </w:p>
    <w:p w14:paraId="324162A9" w14:textId="77777777" w:rsidR="00390033" w:rsidRPr="006227FA" w:rsidRDefault="00390033" w:rsidP="00390033">
      <w:pPr>
        <w:jc w:val="both"/>
        <w:rPr>
          <w:lang w:val="sr-Cyrl-RS"/>
        </w:rPr>
      </w:pPr>
      <w:r w:rsidRPr="006227FA">
        <w:t>4) Да ли су у консултације укључени представници микро, малих и средњих привредних субјеката из регулисане области и осетљиве друштвене групе на које пропис утиче, представници удружења која се баве заштитом животне средине, као и представници удружења који се баве родном равноправношћу?</w:t>
      </w:r>
    </w:p>
    <w:p w14:paraId="1172ACC9" w14:textId="77777777" w:rsidR="00380FFB" w:rsidRPr="006227FA" w:rsidRDefault="00380FFB" w:rsidP="00380FFB">
      <w:pPr>
        <w:pStyle w:val="basic-paragraph"/>
        <w:ind w:firstLine="720"/>
        <w:jc w:val="both"/>
      </w:pPr>
      <w:r w:rsidRPr="006227FA">
        <w:rPr>
          <w:lang w:val="sr-Cyrl-RS"/>
        </w:rPr>
        <w:t>С обзиром да пропис не утиче на наведене субјекте, исти нису били укључени у процес консултација.</w:t>
      </w:r>
    </w:p>
    <w:p w14:paraId="775B681E" w14:textId="77777777" w:rsidR="00390033" w:rsidRPr="006227FA" w:rsidRDefault="00390033" w:rsidP="00390033">
      <w:pPr>
        <w:jc w:val="both"/>
        <w:rPr>
          <w:lang w:val="sr-Cyrl-RS"/>
        </w:rPr>
      </w:pPr>
      <w:r w:rsidRPr="006227FA">
        <w:t>5) Наведите примедбе, сугестије и коментаре на текст прописа, достављене у току консултација које су усвојене.</w:t>
      </w:r>
    </w:p>
    <w:p w14:paraId="08B64395" w14:textId="77777777" w:rsidR="002654BF" w:rsidRPr="00070A99" w:rsidRDefault="002654BF" w:rsidP="002654BF">
      <w:pPr>
        <w:spacing w:after="120" w:line="256" w:lineRule="auto"/>
        <w:jc w:val="both"/>
        <w:rPr>
          <w:rFonts w:ascii="Times New Roman" w:hAnsi="Times New Roman" w:cs="Times New Roman"/>
          <w:lang w:val="sr-Cyrl-RS"/>
        </w:rPr>
      </w:pPr>
      <w:r w:rsidRPr="00070A99">
        <w:rPr>
          <w:rFonts w:ascii="Times New Roman" w:hAnsi="Times New Roman" w:cs="Times New Roman"/>
          <w:lang w:val="sr-Cyrl-RS"/>
        </w:rPr>
        <w:t>Прихваћени су следећи предлози пристигли у току спровођења јавне расправе:</w:t>
      </w:r>
    </w:p>
    <w:p w14:paraId="534B6832" w14:textId="77777777" w:rsidR="002654BF" w:rsidRPr="005D13B7" w:rsidRDefault="005D13B7" w:rsidP="005D13B7">
      <w:pPr>
        <w:spacing w:after="120" w:line="256" w:lineRule="auto"/>
        <w:jc w:val="both"/>
        <w:rPr>
          <w:rFonts w:ascii="Times New Roman" w:hAnsi="Times New Roman" w:cs="Times New Roman"/>
          <w:lang w:val="sr-Cyrl-RS"/>
        </w:rPr>
      </w:pPr>
      <w:r>
        <w:rPr>
          <w:rFonts w:ascii="Times New Roman" w:hAnsi="Times New Roman" w:cs="Times New Roman"/>
          <w:lang w:val="sr-Cyrl-RS"/>
        </w:rPr>
        <w:t>-п</w:t>
      </w:r>
      <w:r w:rsidR="002654BF" w:rsidRPr="005D13B7">
        <w:rPr>
          <w:rFonts w:ascii="Times New Roman" w:hAnsi="Times New Roman" w:cs="Times New Roman"/>
          <w:lang w:val="sr-Cyrl-RS"/>
        </w:rPr>
        <w:t>редлог Пореске управе да се Нацртом закона изврше измене и допуне чл. 59. и 60. Закона о државним службеницима у вези са јавном доставом решења о пријему у радни однос и решења о неуспеху јавног конкурса, чиме се постиже ефикасност и убрзава поступак пријема кандидата на конкурсном поступку.</w:t>
      </w:r>
    </w:p>
    <w:p w14:paraId="0EE9216E" w14:textId="77777777" w:rsidR="00372F6E" w:rsidRPr="00372F6E" w:rsidRDefault="005D13B7" w:rsidP="002654BF">
      <w:pPr>
        <w:spacing w:after="120" w:line="256" w:lineRule="auto"/>
        <w:jc w:val="both"/>
      </w:pPr>
      <w:r>
        <w:rPr>
          <w:rFonts w:ascii="Times New Roman" w:hAnsi="Times New Roman" w:cs="Times New Roman"/>
          <w:lang w:val="sr-Cyrl-RS"/>
        </w:rPr>
        <w:t>-п</w:t>
      </w:r>
      <w:r w:rsidR="002654BF" w:rsidRPr="00070A99">
        <w:rPr>
          <w:rFonts w:ascii="Times New Roman" w:hAnsi="Times New Roman" w:cs="Times New Roman"/>
          <w:lang w:val="sr-Cyrl-RS"/>
        </w:rPr>
        <w:t>редлог да се изврше додатна прецизирања у чл. 4, 5, 6. и 8. Нацрта закона, односно да је потребно да се у наведеним члановима усклади редослед навођења студија у складу са Законом о високом образовању, тако да специјалистичке струковне студије претходне мастер струковним студијама.</w:t>
      </w:r>
      <w:r w:rsidR="002654BF" w:rsidRPr="00070A99">
        <w:t xml:space="preserve"> </w:t>
      </w:r>
    </w:p>
    <w:p w14:paraId="20B43595" w14:textId="77777777" w:rsidR="00390033" w:rsidRDefault="00390033" w:rsidP="00390033">
      <w:pPr>
        <w:jc w:val="both"/>
      </w:pPr>
      <w:r w:rsidRPr="006227FA">
        <w:t>6) Наведите примедбе, сугестије и коментаре на текст прописа, достављене у току консултација које нису усвојене и објаснити разлоге за њихово неприхватање.</w:t>
      </w:r>
    </w:p>
    <w:p w14:paraId="3C784695" w14:textId="77777777" w:rsidR="00070A99" w:rsidRDefault="00070A99" w:rsidP="002654BF">
      <w:pPr>
        <w:pStyle w:val="Default"/>
        <w:jc w:val="both"/>
        <w:rPr>
          <w:lang w:val="sr-Cyrl-RS"/>
        </w:rPr>
      </w:pPr>
      <w:r>
        <w:rPr>
          <w:lang w:val="sr-Cyrl-RS"/>
        </w:rPr>
        <w:t>Нису прихваћени следећи предлози:</w:t>
      </w:r>
    </w:p>
    <w:p w14:paraId="6D389778" w14:textId="77777777" w:rsidR="00C13BC3" w:rsidRDefault="00C13BC3" w:rsidP="002654BF">
      <w:pPr>
        <w:pStyle w:val="Default"/>
        <w:jc w:val="both"/>
        <w:rPr>
          <w:lang w:val="sr-Cyrl-RS"/>
        </w:rPr>
      </w:pPr>
    </w:p>
    <w:p w14:paraId="2F17D287" w14:textId="77777777" w:rsidR="002654BF" w:rsidRPr="00B439BF" w:rsidRDefault="00070A99" w:rsidP="002654BF">
      <w:pPr>
        <w:pStyle w:val="Default"/>
        <w:jc w:val="both"/>
        <w:rPr>
          <w:lang w:val="sr-Cyrl-RS"/>
        </w:rPr>
      </w:pPr>
      <w:r>
        <w:rPr>
          <w:lang w:val="sr-Cyrl-RS"/>
        </w:rPr>
        <w:t>-</w:t>
      </w:r>
      <w:r w:rsidR="00372F6E">
        <w:rPr>
          <w:lang w:val="sr-Cyrl-RS"/>
        </w:rPr>
        <w:t xml:space="preserve"> </w:t>
      </w:r>
      <w:r>
        <w:rPr>
          <w:lang w:val="sr-Cyrl-RS"/>
        </w:rPr>
        <w:t>да</w:t>
      </w:r>
      <w:r w:rsidR="002654BF" w:rsidRPr="00B439BF">
        <w:rPr>
          <w:lang w:val="sr-Cyrl-RS"/>
        </w:rPr>
        <w:t xml:space="preserve"> се Нацртом закона уреди питање премештаја намештеника на радна места државних службеника, без потребе спровођења јавног конкурса, а који су у радном односу у органу државне управе најмање 10 година на дан ступања на снагу овог закона. Предлог није прихватљив из разлога што ово питање није предмет измена и допуна Закона о државним службеницима. Поред тога, предлог није прихватљив јер радни однос на неодређено време и с тим у вези премештај на радна места државних службеника је могућ само уколико је лице прошло конкурсни поступак и ако је изабрани кандидат на јавном конкурсу у државном органу.</w:t>
      </w:r>
    </w:p>
    <w:p w14:paraId="3FF4494E" w14:textId="77777777" w:rsidR="002654BF" w:rsidRDefault="00372F6E" w:rsidP="002654BF">
      <w:pPr>
        <w:pStyle w:val="Default"/>
        <w:jc w:val="both"/>
        <w:rPr>
          <w:lang w:val="sr-Cyrl-RS"/>
        </w:rPr>
      </w:pPr>
      <w:r>
        <w:rPr>
          <w:color w:val="auto"/>
          <w:lang w:val="sr-Cyrl-RS"/>
        </w:rPr>
        <w:t>-</w:t>
      </w:r>
      <w:r w:rsidR="002654BF" w:rsidRPr="00BF57E5">
        <w:rPr>
          <w:lang w:val="sr-Cyrl-RS"/>
        </w:rPr>
        <w:t xml:space="preserve"> да се изврше измене члана 36. став 2, члана 37. став 2, члана 38. став 2. и члана 45. став 3. Закона о државним службеницима, да није потребно набрајати врсте (академске и струковне) и нивое (први и други) студија већ да у складу са Законом о Националном Оквиру квалификација РС, наведени чланови треба да гласе: ,,..државни службеник мора да има стечен ниво 6.2 НОКС-а, ниво 7.1. НОКС-а, ниво 7.2 НОКС-а...”</w:t>
      </w:r>
      <w:r w:rsidR="002654BF">
        <w:rPr>
          <w:lang w:val="sr-Cyrl-RS"/>
        </w:rPr>
        <w:t xml:space="preserve">. </w:t>
      </w:r>
      <w:r w:rsidR="002654BF" w:rsidRPr="00BF57E5">
        <w:rPr>
          <w:lang w:val="sr-Cyrl-RS"/>
        </w:rPr>
        <w:t>Предлог у овом тренутку није прихватљив из разлога што посебни закони који регулишу услове у погледу нивоа образовања за обављање послова за рад у државним органима нису извршили усклађивање са НОКС-ом, као ни Закон о раду, тако да је потребан шири консултативни процес око измена овог члана.</w:t>
      </w:r>
    </w:p>
    <w:p w14:paraId="19ACFB06" w14:textId="77777777" w:rsidR="002654BF" w:rsidRPr="00764849" w:rsidRDefault="00372F6E" w:rsidP="002654BF">
      <w:pPr>
        <w:pStyle w:val="Default"/>
        <w:jc w:val="both"/>
        <w:rPr>
          <w:lang w:val="sr-Cyrl-RS"/>
        </w:rPr>
      </w:pPr>
      <w:r>
        <w:rPr>
          <w:color w:val="auto"/>
          <w:lang w:val="sr-Cyrl-RS"/>
        </w:rPr>
        <w:t>-</w:t>
      </w:r>
      <w:r w:rsidR="002654BF" w:rsidRPr="00764849">
        <w:rPr>
          <w:color w:val="auto"/>
          <w:lang w:val="sr-Cyrl-RS"/>
        </w:rPr>
        <w:t xml:space="preserve"> да су делови члан 36. став 2, члану 37. став 2, члану 38. став 2. и члану 45. став 3. који гласе: ,,односно на основним студијама у трајању од најмање четири године или специјалистичким студијама на факултету“ одавно превазиђени и предлаже да се те речи бришу, јер није важно да ли је кандидат стекао стручни или академски назив пре или после 2005. године, и да је у складу са Законом о високом образовању свима признато све што су завршили. Ни овај предлог није прихватљив из разлога што</w:t>
      </w:r>
      <w:r w:rsidR="002654BF">
        <w:rPr>
          <w:color w:val="auto"/>
          <w:lang w:val="sr-Cyrl-RS"/>
        </w:rPr>
        <w:t xml:space="preserve"> у</w:t>
      </w:r>
      <w:r w:rsidR="002654BF" w:rsidRPr="00764849">
        <w:rPr>
          <w:color w:val="auto"/>
          <w:lang w:val="sr-Cyrl-RS"/>
        </w:rPr>
        <w:t xml:space="preserve"> државно службеничком систему раде државни службеници који су завршили високошколске студије пре 2005. године и из разлога јасног дефинисања и утврђивања потребног нивоа образовања овај део одредбе Закона није прихватљиво брисати у овим изменама.</w:t>
      </w:r>
    </w:p>
    <w:p w14:paraId="1C26C5D0" w14:textId="77777777" w:rsidR="002654BF" w:rsidRPr="008575FF" w:rsidRDefault="00372F6E" w:rsidP="002654BF">
      <w:pPr>
        <w:pStyle w:val="Default"/>
        <w:jc w:val="both"/>
        <w:rPr>
          <w:color w:val="auto"/>
          <w:lang w:val="sr-Cyrl-RS"/>
        </w:rPr>
      </w:pPr>
      <w:r>
        <w:rPr>
          <w:color w:val="auto"/>
          <w:lang w:val="sr-Cyrl-RS"/>
        </w:rPr>
        <w:t>-</w:t>
      </w:r>
      <w:r w:rsidR="002654BF">
        <w:rPr>
          <w:color w:val="auto"/>
          <w:lang w:val="sr-Cyrl-RS"/>
        </w:rPr>
        <w:t xml:space="preserve"> да се изврше </w:t>
      </w:r>
      <w:r w:rsidR="002654BF" w:rsidRPr="00101972">
        <w:rPr>
          <w:color w:val="auto"/>
          <w:lang w:val="sr-Cyrl-RS"/>
        </w:rPr>
        <w:t>измене члана 38. став 2. Закона о државним службеницима, односно чл.  6. Нацрта закона</w:t>
      </w:r>
      <w:r w:rsidR="002654BF">
        <w:rPr>
          <w:color w:val="auto"/>
          <w:lang w:val="sr-Cyrl-RS"/>
        </w:rPr>
        <w:t xml:space="preserve">, </w:t>
      </w:r>
      <w:r>
        <w:rPr>
          <w:color w:val="auto"/>
          <w:lang w:val="sr-Cyrl-RS"/>
        </w:rPr>
        <w:t xml:space="preserve">јер је </w:t>
      </w:r>
      <w:r w:rsidR="002654BF" w:rsidRPr="00764849">
        <w:rPr>
          <w:color w:val="auto"/>
          <w:lang w:val="sr-Cyrl-RS"/>
        </w:rPr>
        <w:t>термин „радни стаж“ колоквијалан и да га треба заменити са правно ваљаним термином „стаж осигурања“ који је уређен Законом о пензијском и инвалидском осигурању и др.</w:t>
      </w:r>
      <w:r w:rsidR="002654BF" w:rsidRPr="00764849">
        <w:t xml:space="preserve"> </w:t>
      </w:r>
      <w:r w:rsidR="002654BF" w:rsidRPr="00764849">
        <w:rPr>
          <w:lang w:val="sr-Cyrl-RS"/>
        </w:rPr>
        <w:t xml:space="preserve">Овај </w:t>
      </w:r>
      <w:r w:rsidR="002654BF" w:rsidRPr="00764849">
        <w:rPr>
          <w:color w:val="auto"/>
          <w:lang w:val="sr-Cyrl-RS"/>
        </w:rPr>
        <w:t>предлог није прихватљив, имајући у виду да се</w:t>
      </w:r>
      <w:r w:rsidR="002654BF">
        <w:rPr>
          <w:color w:val="auto"/>
          <w:lang w:val="sr-Cyrl-RS"/>
        </w:rPr>
        <w:t xml:space="preserve"> т</w:t>
      </w:r>
      <w:r w:rsidR="002654BF" w:rsidRPr="00764849">
        <w:rPr>
          <w:color w:val="auto"/>
          <w:lang w:val="sr-Cyrl-RS"/>
        </w:rPr>
        <w:t>ермин стаж осигурања користи у области обавезног социјалног осигурања и његово остваривање везује за стицање права из пензијског и инвалидског осигурања  и других права из обавезног социјалног осигурања.</w:t>
      </w:r>
    </w:p>
    <w:p w14:paraId="167F6B9F" w14:textId="77777777" w:rsidR="002654BF" w:rsidRDefault="00372F6E" w:rsidP="002654BF">
      <w:pPr>
        <w:pStyle w:val="Default"/>
        <w:jc w:val="both"/>
        <w:rPr>
          <w:lang w:val="sr-Cyrl-RS"/>
        </w:rPr>
      </w:pPr>
      <w:r>
        <w:rPr>
          <w:lang w:val="sr-Cyrl-RS"/>
        </w:rPr>
        <w:t>- предлог</w:t>
      </w:r>
      <w:r w:rsidR="002654BF" w:rsidRPr="008575FF">
        <w:rPr>
          <w:lang w:val="sr-Cyrl-RS"/>
        </w:rPr>
        <w:t xml:space="preserve"> да се у Закону о</w:t>
      </w:r>
      <w:r w:rsidR="002654BF">
        <w:rPr>
          <w:lang w:val="sr-Cyrl-RS"/>
        </w:rPr>
        <w:t xml:space="preserve"> државним службеницима предвид</w:t>
      </w:r>
      <w:r w:rsidR="002654BF" w:rsidRPr="008575FF">
        <w:rPr>
          <w:lang w:val="sr-Cyrl-RS"/>
        </w:rPr>
        <w:t>и звање виши референт и да се брише звање млађи референт</w:t>
      </w:r>
      <w:r w:rsidR="002654BF">
        <w:rPr>
          <w:lang w:val="sr-Cyrl-RS"/>
        </w:rPr>
        <w:t xml:space="preserve">. Наиме, </w:t>
      </w:r>
      <w:r w:rsidR="002654BF" w:rsidRPr="008575FF">
        <w:rPr>
          <w:lang w:val="sr-Cyrl-RS"/>
        </w:rPr>
        <w:t xml:space="preserve">предложила </w:t>
      </w:r>
      <w:r w:rsidR="002654BF">
        <w:rPr>
          <w:lang w:val="sr-Cyrl-RS"/>
        </w:rPr>
        <w:t xml:space="preserve">је </w:t>
      </w:r>
      <w:r w:rsidR="002654BF" w:rsidRPr="008575FF">
        <w:rPr>
          <w:lang w:val="sr-Cyrl-RS"/>
        </w:rPr>
        <w:t xml:space="preserve">да се у Нацрту закона о изменама и допунама Закона о државним службеницима у члану 35. став 3. дода звање „виши </w:t>
      </w:r>
      <w:r w:rsidR="002654BF" w:rsidRPr="00372F6E">
        <w:rPr>
          <w:lang w:val="sr-Cyrl-RS"/>
        </w:rPr>
        <w:t>референт“. Навела је да је звање „млађи референт“ такође, могуће брисати обзиром на број државних службеника у овим звањима</w:t>
      </w:r>
      <w:r w:rsidR="002654BF" w:rsidRPr="00372F6E">
        <w:rPr>
          <w:color w:val="auto"/>
          <w:lang w:val="sr-Cyrl-RS"/>
        </w:rPr>
        <w:t xml:space="preserve">. Предлог није прихватљив </w:t>
      </w:r>
      <w:r w:rsidR="002654BF" w:rsidRPr="00372F6E">
        <w:rPr>
          <w:lang w:val="sr-Cyrl-RS"/>
        </w:rPr>
        <w:t>из разлога што изменама и допунама Закона о државним службеницима, нису разматране измене у погледу услова за рад у звањима референата. Наиме, измене Закона заснивају се на анализама које показују да се послови који захтевају највиши степен образовања и професионална знања у одређеним областима рада из делокруга државних органа а која су разврстана у саветничка звања треба да се групишу на три нивоа сложености (саветника, самосталног саветника и вишег саветника). С тим у вези, спроведене анализе нису указале на потребу увођења нових звања нити измена постојећих звања у оквиру групе звања референата с обзиром на то да важеће нормативно решење омогућава адекватно разврставање радних места у зависности од сложености и одговорности послова, потребних знања и способности и услова за рад у звањима референата.</w:t>
      </w:r>
    </w:p>
    <w:p w14:paraId="315068F0" w14:textId="77777777" w:rsidR="002654BF" w:rsidRDefault="00372F6E" w:rsidP="002654BF">
      <w:pPr>
        <w:pStyle w:val="Default"/>
        <w:jc w:val="both"/>
        <w:rPr>
          <w:lang w:val="sr-Cyrl-RS"/>
        </w:rPr>
      </w:pPr>
      <w:r>
        <w:rPr>
          <w:lang w:val="sr-Cyrl-RS"/>
        </w:rPr>
        <w:t>-</w:t>
      </w:r>
      <w:r w:rsidR="002654BF" w:rsidRPr="008575FF">
        <w:rPr>
          <w:lang w:val="sr-Cyrl-RS"/>
        </w:rPr>
        <w:t xml:space="preserve"> да се члан 35. Закона о државним службеницима односи и на службенике у јединицама локалне самоуправе</w:t>
      </w:r>
      <w:r>
        <w:rPr>
          <w:lang w:val="sr-Cyrl-RS"/>
        </w:rPr>
        <w:t xml:space="preserve"> и да се </w:t>
      </w:r>
      <w:r w:rsidR="002654BF" w:rsidRPr="008575FF">
        <w:rPr>
          <w:lang w:val="sr-Cyrl-RS"/>
        </w:rPr>
        <w:t>изменама и допунама Закона о државним службеницима омогући да службеници у једиицама локалне самоуправе стекну више звање односно звање самосталног саветника или да им се омогући основни коефицијент 12,05 ради унапређења положаја високообразованих службеника у раду државне управе и омогући равноправан положај у раду</w:t>
      </w:r>
      <w:r w:rsidR="002654BF">
        <w:rPr>
          <w:lang w:val="sr-Cyrl-RS"/>
        </w:rPr>
        <w:t xml:space="preserve">. Овај предлог није прихватљив из разлога што се </w:t>
      </w:r>
      <w:r w:rsidR="002654BF" w:rsidRPr="008575FF">
        <w:rPr>
          <w:lang w:val="sr-Cyrl-RS"/>
        </w:rPr>
        <w:t>Закон о државним службенцима не примењује на запослене у јединицама локалне самоуправе</w:t>
      </w:r>
      <w:r w:rsidR="002654BF">
        <w:rPr>
          <w:lang w:val="sr-Cyrl-RS"/>
        </w:rPr>
        <w:t>.</w:t>
      </w:r>
    </w:p>
    <w:p w14:paraId="74D67F2C" w14:textId="77777777" w:rsidR="002654BF" w:rsidRPr="004A2975" w:rsidRDefault="00372F6E" w:rsidP="002654BF">
      <w:pPr>
        <w:pStyle w:val="Default"/>
        <w:jc w:val="both"/>
        <w:rPr>
          <w:color w:val="FF0000"/>
          <w:lang w:val="sr-Cyrl-RS"/>
        </w:rPr>
      </w:pPr>
      <w:r>
        <w:rPr>
          <w:color w:val="auto"/>
          <w:lang w:val="sr-Cyrl-RS"/>
        </w:rPr>
        <w:t>- да се</w:t>
      </w:r>
      <w:r w:rsidR="002654BF" w:rsidRPr="00DB432C">
        <w:rPr>
          <w:color w:val="auto"/>
          <w:lang w:val="sr-Cyrl-RS"/>
        </w:rPr>
        <w:t xml:space="preserve"> изменама и допунама Закона о државним службеницима не укида зв</w:t>
      </w:r>
      <w:r>
        <w:rPr>
          <w:color w:val="auto"/>
          <w:lang w:val="sr-Cyrl-RS"/>
        </w:rPr>
        <w:t xml:space="preserve">ање млађег саветника, </w:t>
      </w:r>
      <w:r w:rsidR="002654BF" w:rsidRPr="00DB432C">
        <w:rPr>
          <w:color w:val="auto"/>
          <w:lang w:val="sr-Cyrl-RS"/>
        </w:rPr>
        <w:t>да се омогући да намеште</w:t>
      </w:r>
      <w:r>
        <w:rPr>
          <w:color w:val="auto"/>
          <w:lang w:val="sr-Cyrl-RS"/>
        </w:rPr>
        <w:t xml:space="preserve">ници постану државни службеници, да се </w:t>
      </w:r>
      <w:r w:rsidR="002654BF" w:rsidRPr="00DB432C">
        <w:rPr>
          <w:color w:val="auto"/>
          <w:lang w:val="sr-Cyrl-RS"/>
        </w:rPr>
        <w:t xml:space="preserve">измене линеарно коефицијенти свим државним службеницима и намештеницима и да се намештеници уведу у систем државних службеника. </w:t>
      </w:r>
      <w:r w:rsidR="002654BF" w:rsidRPr="00372F6E">
        <w:rPr>
          <w:color w:val="auto"/>
          <w:lang w:val="sr-Cyrl-RS"/>
        </w:rPr>
        <w:t>Предлог није прихватљив</w:t>
      </w:r>
      <w:r w:rsidR="002654BF" w:rsidRPr="00372F6E">
        <w:rPr>
          <w:color w:val="auto"/>
          <w:lang w:val="sr-Latn-RS"/>
        </w:rPr>
        <w:t xml:space="preserve"> </w:t>
      </w:r>
      <w:r w:rsidR="002654BF" w:rsidRPr="00372F6E">
        <w:rPr>
          <w:color w:val="auto"/>
          <w:lang w:val="sr-Cyrl-RS"/>
        </w:rPr>
        <w:t xml:space="preserve">јер су </w:t>
      </w:r>
      <w:r w:rsidR="002654BF" w:rsidRPr="00372F6E">
        <w:rPr>
          <w:lang w:val="sr-Cyrl-RS"/>
        </w:rPr>
        <w:t>изменама и допунама Закона о државним службеницима, разматране измене у погледу услова за рад на саветничким звањима. Измене Закона заснивају се на анализама које показују да се послови који захтевају највиши степен образовања и професионална знања у одређеним областима рада из делокруга државних органа а која су разврстана у саветничка звања треба да се групишу на три нивоа сложености (саветника, самосталног саветника и вишег саветника). Кориговање услова у погледу радног искуства у саветничким звањима последица је предложених промена у систему саветничких звања и брисања звања млађи саветник, како би се задржала затечена динамика каријерног развоја и напредовања. Изменама и допунама Закона о државним службеницима није планирано да се врше измене које би се заснивале на промени коефицијената за обрачун и исплату плата државних службеника и намештеника, будући да се предложене измене не односе на систем плата, већ треба имати у виду да је предмет ових измена усмерен на унапређење система звања и каријерног напредовања државних службеника у саветничким звањима.</w:t>
      </w:r>
    </w:p>
    <w:p w14:paraId="63D9BFD5" w14:textId="77777777" w:rsidR="002654BF" w:rsidRDefault="00372F6E" w:rsidP="002654BF">
      <w:pPr>
        <w:pStyle w:val="Default"/>
        <w:jc w:val="both"/>
        <w:rPr>
          <w:color w:val="auto"/>
          <w:lang w:val="sr-Cyrl-RS"/>
        </w:rPr>
      </w:pPr>
      <w:r>
        <w:rPr>
          <w:b/>
          <w:color w:val="auto"/>
          <w:lang w:val="sr-Cyrl-RS"/>
        </w:rPr>
        <w:t>-</w:t>
      </w:r>
      <w:r w:rsidR="002654BF" w:rsidRPr="00F2570A">
        <w:rPr>
          <w:color w:val="auto"/>
          <w:lang w:val="sr-Cyrl-RS"/>
        </w:rPr>
        <w:t xml:space="preserve"> да се измени члан 40.</w:t>
      </w:r>
      <w:r>
        <w:rPr>
          <w:color w:val="auto"/>
          <w:lang w:val="sr-Cyrl-RS"/>
        </w:rPr>
        <w:t xml:space="preserve"> Закона о државним службеницима и да за</w:t>
      </w:r>
      <w:r w:rsidR="002654BF" w:rsidRPr="00F2570A">
        <w:rPr>
          <w:color w:val="auto"/>
          <w:lang w:val="sr-Cyrl-RS"/>
        </w:rPr>
        <w:t xml:space="preserve"> рад на пословима у звању сарадника државни службеник мора да има стечено високо образовање на основним академским студијама у обиму од 180 ЕСПБ бодова, основним струковним студијама, односно на студијама у трајању до три године и најмање ЈЕДНЕ ГОДИНЕ радног искуства у струци ИЛИ НАЈМАЊЕ ПЕТ ГОДИНЕ РАДНОГ СТАЖА У ДРЖАВНИМ ОРГАНИМА.</w:t>
      </w:r>
      <w:r w:rsidR="002654BF" w:rsidRPr="00DB432C">
        <w:t xml:space="preserve"> </w:t>
      </w:r>
      <w:r w:rsidR="002654BF" w:rsidRPr="00372F6E">
        <w:rPr>
          <w:color w:val="auto"/>
          <w:lang w:val="sr-Cyrl-RS"/>
        </w:rPr>
        <w:t>Предлог није прихватљив</w:t>
      </w:r>
      <w:r w:rsidR="002654BF" w:rsidRPr="00372F6E">
        <w:rPr>
          <w:color w:val="auto"/>
        </w:rPr>
        <w:t xml:space="preserve"> </w:t>
      </w:r>
      <w:r w:rsidR="002654BF" w:rsidRPr="00372F6E">
        <w:rPr>
          <w:color w:val="auto"/>
          <w:lang w:val="sr-Cyrl-RS"/>
        </w:rPr>
        <w:t xml:space="preserve">јер би прихватањем </w:t>
      </w:r>
      <w:r w:rsidR="002654BF" w:rsidRPr="00F2570A">
        <w:rPr>
          <w:color w:val="auto"/>
          <w:lang w:val="sr-Cyrl-RS"/>
        </w:rPr>
        <w:t>предлога разлика између искуства млађег сарадника и сарадника била само у три месеца, што је мали временски период да неко стекне знања и вештине потребне за сарадника.</w:t>
      </w:r>
    </w:p>
    <w:p w14:paraId="33A12A2B" w14:textId="77777777" w:rsidR="00024BE8" w:rsidRPr="00024BE8" w:rsidRDefault="00024BE8" w:rsidP="00024BE8">
      <w:pPr>
        <w:pStyle w:val="Default"/>
        <w:jc w:val="both"/>
        <w:rPr>
          <w:color w:val="auto"/>
          <w:lang w:val="sr-Cyrl-RS"/>
        </w:rPr>
      </w:pPr>
      <w:r w:rsidRPr="00024BE8">
        <w:rPr>
          <w:color w:val="auto"/>
          <w:lang w:val="sr-Cyrl-RS"/>
        </w:rPr>
        <w:t>-</w:t>
      </w:r>
      <w:r>
        <w:rPr>
          <w:color w:val="auto"/>
          <w:lang w:val="sr-Cyrl-RS"/>
        </w:rPr>
        <w:t xml:space="preserve"> </w:t>
      </w:r>
      <w:r w:rsidRPr="00024BE8">
        <w:rPr>
          <w:color w:val="auto"/>
          <w:lang w:val="sr-Cyrl-RS"/>
        </w:rPr>
        <w:t>да се Нацртом закона додатно уреди Информациони систем за подршку управљања кадровима</w:t>
      </w:r>
      <w:r>
        <w:rPr>
          <w:color w:val="auto"/>
          <w:lang w:val="sr-Cyrl-RS"/>
        </w:rPr>
        <w:t xml:space="preserve"> (ХРМИС)</w:t>
      </w:r>
      <w:r w:rsidRPr="00024BE8">
        <w:rPr>
          <w:color w:val="auto"/>
          <w:lang w:val="sr-Cyrl-RS"/>
        </w:rPr>
        <w:t>. Предлог није прихватљив из разлога што се још увек</w:t>
      </w:r>
      <w:r>
        <w:rPr>
          <w:color w:val="auto"/>
          <w:lang w:val="sr-Cyrl-RS"/>
        </w:rPr>
        <w:t xml:space="preserve"> нису</w:t>
      </w:r>
      <w:r w:rsidRPr="00024BE8">
        <w:rPr>
          <w:color w:val="auto"/>
          <w:lang w:val="sr-Cyrl-RS"/>
        </w:rPr>
        <w:t xml:space="preserve"> </w:t>
      </w:r>
      <w:r>
        <w:rPr>
          <w:color w:val="auto"/>
          <w:lang w:val="sr-Cyrl-RS"/>
        </w:rPr>
        <w:t>стекли технички услови за успостављање пуне операбилности ХРМИС-а.</w:t>
      </w:r>
    </w:p>
    <w:p w14:paraId="48DB7AA7" w14:textId="77777777" w:rsidR="00024BE8" w:rsidRPr="00024BE8" w:rsidRDefault="00024BE8" w:rsidP="00024BE8">
      <w:pPr>
        <w:pStyle w:val="Default"/>
        <w:jc w:val="both"/>
        <w:rPr>
          <w:color w:val="auto"/>
          <w:sz w:val="20"/>
          <w:szCs w:val="20"/>
        </w:rPr>
      </w:pPr>
    </w:p>
    <w:p w14:paraId="26FD3A00" w14:textId="77777777" w:rsidR="00024BE8" w:rsidRPr="000B33D6" w:rsidRDefault="00024BE8" w:rsidP="002654BF">
      <w:pPr>
        <w:pStyle w:val="Default"/>
        <w:jc w:val="both"/>
        <w:rPr>
          <w:color w:val="auto"/>
          <w:sz w:val="20"/>
          <w:szCs w:val="20"/>
        </w:rPr>
      </w:pPr>
    </w:p>
    <w:p w14:paraId="5BA6E9F7" w14:textId="77777777" w:rsidR="002654BF" w:rsidRPr="006227FA" w:rsidRDefault="002654BF" w:rsidP="00390033">
      <w:pPr>
        <w:jc w:val="both"/>
        <w:rPr>
          <w:lang w:val="sr-Cyrl-RS"/>
        </w:rPr>
      </w:pPr>
    </w:p>
    <w:sectPr w:rsidR="002654BF" w:rsidRPr="006227FA" w:rsidSect="004F05A4">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E8642" w14:textId="77777777" w:rsidR="00ED7B1D" w:rsidRDefault="00ED7B1D" w:rsidP="00390033">
      <w:pPr>
        <w:spacing w:after="0" w:line="240" w:lineRule="auto"/>
      </w:pPr>
      <w:r>
        <w:separator/>
      </w:r>
    </w:p>
  </w:endnote>
  <w:endnote w:type="continuationSeparator" w:id="0">
    <w:p w14:paraId="6AAD4C2A" w14:textId="77777777" w:rsidR="00ED7B1D" w:rsidRDefault="00ED7B1D" w:rsidP="00390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Liberation Serif">
    <w:altName w:val="Times New Roman"/>
    <w:charset w:val="00"/>
    <w:family w:val="roman"/>
    <w:pitch w:val="variable"/>
  </w:font>
  <w:font w:name="Noto Sans CJK SC Regular">
    <w:altName w:val="Times New Roman"/>
    <w:charset w:val="01"/>
    <w:family w:val="auto"/>
    <w:pitch w:val="variable"/>
  </w:font>
  <w:font w:name="FreeSans">
    <w:altName w:val="MS Gothic"/>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7155503"/>
      <w:docPartObj>
        <w:docPartGallery w:val="Page Numbers (Bottom of Page)"/>
        <w:docPartUnique/>
      </w:docPartObj>
    </w:sdtPr>
    <w:sdtEndPr>
      <w:rPr>
        <w:noProof/>
      </w:rPr>
    </w:sdtEndPr>
    <w:sdtContent>
      <w:p w14:paraId="351386AE" w14:textId="6A6EADEF" w:rsidR="00A67A61" w:rsidRDefault="00A67A61">
        <w:pPr>
          <w:pStyle w:val="Footer"/>
          <w:jc w:val="right"/>
        </w:pPr>
        <w:r>
          <w:fldChar w:fldCharType="begin"/>
        </w:r>
        <w:r>
          <w:instrText xml:space="preserve"> PAGE   \* MERGEFORMAT </w:instrText>
        </w:r>
        <w:r>
          <w:fldChar w:fldCharType="separate"/>
        </w:r>
        <w:r w:rsidR="004F05A4">
          <w:rPr>
            <w:noProof/>
          </w:rPr>
          <w:t>20</w:t>
        </w:r>
        <w:r>
          <w:rPr>
            <w:noProof/>
          </w:rPr>
          <w:fldChar w:fldCharType="end"/>
        </w:r>
      </w:p>
    </w:sdtContent>
  </w:sdt>
  <w:p w14:paraId="4922A251" w14:textId="77777777" w:rsidR="00A67A61" w:rsidRDefault="00A67A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6A8C03" w14:textId="77777777" w:rsidR="00ED7B1D" w:rsidRDefault="00ED7B1D" w:rsidP="00390033">
      <w:pPr>
        <w:spacing w:after="0" w:line="240" w:lineRule="auto"/>
      </w:pPr>
      <w:r>
        <w:separator/>
      </w:r>
    </w:p>
  </w:footnote>
  <w:footnote w:type="continuationSeparator" w:id="0">
    <w:p w14:paraId="2C70F9BB" w14:textId="77777777" w:rsidR="00ED7B1D" w:rsidRDefault="00ED7B1D" w:rsidP="00390033">
      <w:pPr>
        <w:spacing w:after="0" w:line="240" w:lineRule="auto"/>
      </w:pPr>
      <w:r>
        <w:continuationSeparator/>
      </w:r>
    </w:p>
  </w:footnote>
  <w:footnote w:id="1">
    <w:p w14:paraId="749DCE85" w14:textId="77777777" w:rsidR="00E47692" w:rsidRPr="00A56B18" w:rsidRDefault="00E47692" w:rsidP="00E47692">
      <w:pPr>
        <w:pStyle w:val="FootnoteText"/>
        <w:jc w:val="both"/>
        <w:rPr>
          <w:sz w:val="16"/>
          <w:szCs w:val="16"/>
          <w:lang w:val="sr-Latn-RS"/>
        </w:rPr>
      </w:pPr>
      <w:r>
        <w:rPr>
          <w:rStyle w:val="FootnoteReference"/>
        </w:rPr>
        <w:footnoteRef/>
      </w:r>
      <w:r>
        <w:t xml:space="preserve"> </w:t>
      </w:r>
      <w:r w:rsidRPr="00A56B18">
        <w:rPr>
          <w:rFonts w:ascii="Segoe UI" w:hAnsi="Segoe UI" w:cs="Segoe UI"/>
          <w:color w:val="52525B"/>
          <w:sz w:val="16"/>
          <w:szCs w:val="16"/>
          <w:shd w:val="clear" w:color="auto" w:fill="FCFCFC"/>
          <w:lang w:val="sr-Latn-RS"/>
        </w:rPr>
        <w:t>Нису обухваћени подаци за Министарство унутрашњих послова, Министарство одбране и Управу за извршење кривичних санкција, из разлога што правилници наведених органа носе ознаку степена тајности. Према Методологији, главни извор података је Централна кадровска евиденција, коју води Служба за управљање кадровима (СУК). Међутим, до овог извештајног периода није успостављена пуна функционалност Централне кадровске евиденције, те самим тим није обезбеђена потпуност података о органима државне управе и запосленима. Стога, као основни извор података коришћене су интерне евиденције и годишњи извештаји СУК. Додатно и у складу са Методологијом, као извори коришћене су и друге евиденције које воде органи државне управе попут  Републичког завода за статистику и Националне академија за јавну управу, као и систем за обрачун и исплату зарада „Искра“ коју води Министарство финансија</w:t>
      </w:r>
    </w:p>
    <w:p w14:paraId="6508BA1A" w14:textId="77777777" w:rsidR="00E47692" w:rsidRPr="00E47692" w:rsidRDefault="00E47692">
      <w:pPr>
        <w:pStyle w:val="FootnoteText"/>
        <w:rPr>
          <w:lang w:val="sr-Cyrl-RS"/>
        </w:rPr>
      </w:pPr>
    </w:p>
  </w:footnote>
  <w:footnote w:id="2">
    <w:p w14:paraId="1AD865F8" w14:textId="77777777" w:rsidR="00BB7454" w:rsidRPr="00BB7454" w:rsidRDefault="00BB7454">
      <w:pPr>
        <w:pStyle w:val="FootnoteText"/>
        <w:rPr>
          <w:lang w:val="sr-Cyrl-RS"/>
        </w:rPr>
      </w:pPr>
      <w:r>
        <w:rPr>
          <w:rStyle w:val="FootnoteReference"/>
        </w:rPr>
        <w:footnoteRef/>
      </w:r>
      <w:r>
        <w:t xml:space="preserve"> </w:t>
      </w:r>
      <w:r w:rsidRPr="00A56B18">
        <w:rPr>
          <w:rFonts w:ascii="Segoe UI" w:hAnsi="Segoe UI" w:cs="Segoe UI"/>
          <w:color w:val="52525B"/>
          <w:sz w:val="16"/>
          <w:szCs w:val="16"/>
          <w:shd w:val="clear" w:color="auto" w:fill="FCFCFC"/>
          <w:lang w:val="sr-Latn-RS"/>
        </w:rPr>
        <w:t>Нису обухваћени подаци за Министарство унутрашњих послова, Министарство одбране и Управу за извршење кривичних санкција, из разлога што правилници наведених органа носе ознаку степена тајности. </w:t>
      </w:r>
    </w:p>
  </w:footnote>
  <w:footnote w:id="3">
    <w:p w14:paraId="7ACC8B7F" w14:textId="77777777" w:rsidR="00B071FB" w:rsidRDefault="00B071FB" w:rsidP="00137DA3">
      <w:pPr>
        <w:pStyle w:val="FootnoteText"/>
        <w:jc w:val="both"/>
      </w:pPr>
      <w:r>
        <w:rPr>
          <w:rStyle w:val="FootnoteReference"/>
        </w:rPr>
        <w:footnoteRef/>
      </w:r>
      <w:r>
        <w:t xml:space="preserve"> </w:t>
      </w:r>
      <w:r w:rsidRPr="00390033">
        <w:t>Административни трошак је трошак времена и новца које утроши привредни субјекат или грађанин за информисање о административном поступку или административном захтеву, у смислу закона којим се уређује Регистар административних поступака, припрему и достављање захтева, пријаве или обавештења и пратеће документације, ангажовања трећег лица и вршење плаћања у административном поступку или административном захтеву, као и за преузимање акта којим се одлучује у административном поступку и друго;</w:t>
      </w:r>
    </w:p>
  </w:footnote>
  <w:footnote w:id="4">
    <w:p w14:paraId="14106E04" w14:textId="77777777" w:rsidR="00B071FB" w:rsidRDefault="00B071FB">
      <w:pPr>
        <w:pStyle w:val="FootnoteText"/>
      </w:pPr>
      <w:r>
        <w:rPr>
          <w:rStyle w:val="FootnoteReference"/>
        </w:rPr>
        <w:footnoteRef/>
      </w:r>
      <w:r>
        <w:t xml:space="preserve"> </w:t>
      </w:r>
      <w:r w:rsidRPr="00390033">
        <w:t>Осетљиве друштвене групе обухватају групе у посебном ризику од дискриминације и социјалне искључености у које спадају особе са инвалидитетом, деца, млади, старији преко 65 година, припадници ромске националне мањине, особе ниског имовног стања, незапослени, избегла и интерно расељена лица, мигранти и тражиоци азила, становништво руралних и недовољно развијених подручја, самохрани родитељи, жртве насиља у породици и партнерским односима, припадници LGBTI заједнице, особе које живе са HIV/AIDS-ом, особе које болују од ретких болести, итд.</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D5296"/>
    <w:multiLevelType w:val="multilevel"/>
    <w:tmpl w:val="227C5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9B62DA"/>
    <w:multiLevelType w:val="hybridMultilevel"/>
    <w:tmpl w:val="CB96DB60"/>
    <w:lvl w:ilvl="0" w:tplc="AB64B7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0A5007"/>
    <w:multiLevelType w:val="multilevel"/>
    <w:tmpl w:val="C84C8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C330E2"/>
    <w:multiLevelType w:val="multilevel"/>
    <w:tmpl w:val="3A72A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B76760"/>
    <w:multiLevelType w:val="multilevel"/>
    <w:tmpl w:val="33E8B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4C70B6"/>
    <w:multiLevelType w:val="hybridMultilevel"/>
    <w:tmpl w:val="C706A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850438"/>
    <w:multiLevelType w:val="multilevel"/>
    <w:tmpl w:val="F09AD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B75CFF"/>
    <w:multiLevelType w:val="hybridMultilevel"/>
    <w:tmpl w:val="C706A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D95D97"/>
    <w:multiLevelType w:val="multilevel"/>
    <w:tmpl w:val="42A04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89620D"/>
    <w:multiLevelType w:val="multilevel"/>
    <w:tmpl w:val="D5C6B1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B54E82"/>
    <w:multiLevelType w:val="multilevel"/>
    <w:tmpl w:val="4162A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767CBF"/>
    <w:multiLevelType w:val="multilevel"/>
    <w:tmpl w:val="13D8B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DD480F"/>
    <w:multiLevelType w:val="multilevel"/>
    <w:tmpl w:val="3216F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6C3110"/>
    <w:multiLevelType w:val="hybridMultilevel"/>
    <w:tmpl w:val="2076CD3A"/>
    <w:lvl w:ilvl="0" w:tplc="9AE24554">
      <w:numFmt w:val="bullet"/>
      <w:lvlText w:val="-"/>
      <w:lvlJc w:val="left"/>
      <w:pPr>
        <w:ind w:left="1080" w:hanging="360"/>
      </w:pPr>
      <w:rPr>
        <w:rFonts w:ascii="Times New Roman" w:eastAsiaTheme="majorEastAsia"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4" w15:restartNumberingAfterBreak="0">
    <w:nsid w:val="55462F6F"/>
    <w:multiLevelType w:val="hybridMultilevel"/>
    <w:tmpl w:val="A4747F48"/>
    <w:lvl w:ilvl="0" w:tplc="C7080174">
      <w:numFmt w:val="bullet"/>
      <w:lvlText w:val="-"/>
      <w:lvlJc w:val="left"/>
      <w:pPr>
        <w:ind w:left="720" w:hanging="360"/>
      </w:pPr>
      <w:rPr>
        <w:rFonts w:ascii="Calibri" w:eastAsia="Aptos"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93A50AB"/>
    <w:multiLevelType w:val="multilevel"/>
    <w:tmpl w:val="06568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D511A7"/>
    <w:multiLevelType w:val="multilevel"/>
    <w:tmpl w:val="D056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4C360B"/>
    <w:multiLevelType w:val="multilevel"/>
    <w:tmpl w:val="29B44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FCF4354"/>
    <w:multiLevelType w:val="multilevel"/>
    <w:tmpl w:val="46EC5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9F07B8"/>
    <w:multiLevelType w:val="multilevel"/>
    <w:tmpl w:val="9AE6D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453882"/>
    <w:multiLevelType w:val="multilevel"/>
    <w:tmpl w:val="3D84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C29333A"/>
    <w:multiLevelType w:val="multilevel"/>
    <w:tmpl w:val="06D6B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DDB0079"/>
    <w:multiLevelType w:val="hybridMultilevel"/>
    <w:tmpl w:val="E788E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9"/>
  </w:num>
  <w:num w:numId="3">
    <w:abstractNumId w:val="10"/>
  </w:num>
  <w:num w:numId="4">
    <w:abstractNumId w:val="8"/>
  </w:num>
  <w:num w:numId="5">
    <w:abstractNumId w:val="0"/>
  </w:num>
  <w:num w:numId="6">
    <w:abstractNumId w:val="21"/>
  </w:num>
  <w:num w:numId="7">
    <w:abstractNumId w:val="12"/>
  </w:num>
  <w:num w:numId="8">
    <w:abstractNumId w:val="9"/>
  </w:num>
  <w:num w:numId="9">
    <w:abstractNumId w:val="18"/>
  </w:num>
  <w:num w:numId="10">
    <w:abstractNumId w:val="13"/>
  </w:num>
  <w:num w:numId="11">
    <w:abstractNumId w:val="7"/>
  </w:num>
  <w:num w:numId="12">
    <w:abstractNumId w:val="2"/>
  </w:num>
  <w:num w:numId="13">
    <w:abstractNumId w:val="16"/>
  </w:num>
  <w:num w:numId="14">
    <w:abstractNumId w:val="20"/>
  </w:num>
  <w:num w:numId="15">
    <w:abstractNumId w:val="3"/>
  </w:num>
  <w:num w:numId="16">
    <w:abstractNumId w:val="15"/>
  </w:num>
  <w:num w:numId="17">
    <w:abstractNumId w:val="11"/>
  </w:num>
  <w:num w:numId="18">
    <w:abstractNumId w:val="17"/>
  </w:num>
  <w:num w:numId="19">
    <w:abstractNumId w:val="4"/>
  </w:num>
  <w:num w:numId="20">
    <w:abstractNumId w:val="5"/>
  </w:num>
  <w:num w:numId="21">
    <w:abstractNumId w:val="1"/>
  </w:num>
  <w:num w:numId="22">
    <w:abstractNumId w:val="22"/>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033"/>
    <w:rsid w:val="00000F83"/>
    <w:rsid w:val="00001AA6"/>
    <w:rsid w:val="00004F61"/>
    <w:rsid w:val="00020369"/>
    <w:rsid w:val="00020DF6"/>
    <w:rsid w:val="00022A18"/>
    <w:rsid w:val="00022C6F"/>
    <w:rsid w:val="00024BE8"/>
    <w:rsid w:val="00027790"/>
    <w:rsid w:val="00036CB7"/>
    <w:rsid w:val="00040D09"/>
    <w:rsid w:val="00042470"/>
    <w:rsid w:val="00046158"/>
    <w:rsid w:val="00052F8E"/>
    <w:rsid w:val="000531FB"/>
    <w:rsid w:val="00060DA4"/>
    <w:rsid w:val="000613DE"/>
    <w:rsid w:val="00063888"/>
    <w:rsid w:val="00064EF8"/>
    <w:rsid w:val="00070A99"/>
    <w:rsid w:val="00082225"/>
    <w:rsid w:val="00084DD1"/>
    <w:rsid w:val="00085A45"/>
    <w:rsid w:val="00093B52"/>
    <w:rsid w:val="000944B9"/>
    <w:rsid w:val="00094C16"/>
    <w:rsid w:val="00095FA7"/>
    <w:rsid w:val="00096F39"/>
    <w:rsid w:val="00096F66"/>
    <w:rsid w:val="000A2040"/>
    <w:rsid w:val="000A37E6"/>
    <w:rsid w:val="000A3CEE"/>
    <w:rsid w:val="000B72C7"/>
    <w:rsid w:val="000C02D3"/>
    <w:rsid w:val="000C41F0"/>
    <w:rsid w:val="000C62F8"/>
    <w:rsid w:val="000C6437"/>
    <w:rsid w:val="000C6A87"/>
    <w:rsid w:val="000D23EC"/>
    <w:rsid w:val="000D4791"/>
    <w:rsid w:val="000D4916"/>
    <w:rsid w:val="000E19CD"/>
    <w:rsid w:val="000E1B53"/>
    <w:rsid w:val="000E2159"/>
    <w:rsid w:val="000E324F"/>
    <w:rsid w:val="000E3539"/>
    <w:rsid w:val="000F6948"/>
    <w:rsid w:val="000F75AD"/>
    <w:rsid w:val="000F7F40"/>
    <w:rsid w:val="00101050"/>
    <w:rsid w:val="00101958"/>
    <w:rsid w:val="00104741"/>
    <w:rsid w:val="00107285"/>
    <w:rsid w:val="001074B6"/>
    <w:rsid w:val="00110FBC"/>
    <w:rsid w:val="001156F3"/>
    <w:rsid w:val="00123579"/>
    <w:rsid w:val="00124D89"/>
    <w:rsid w:val="00125BEE"/>
    <w:rsid w:val="00126977"/>
    <w:rsid w:val="001302A5"/>
    <w:rsid w:val="00130369"/>
    <w:rsid w:val="0013216F"/>
    <w:rsid w:val="00134793"/>
    <w:rsid w:val="0013499C"/>
    <w:rsid w:val="00134B4A"/>
    <w:rsid w:val="00137DA3"/>
    <w:rsid w:val="00140BCA"/>
    <w:rsid w:val="001422E2"/>
    <w:rsid w:val="001437A0"/>
    <w:rsid w:val="00145856"/>
    <w:rsid w:val="00146C2C"/>
    <w:rsid w:val="001562DF"/>
    <w:rsid w:val="0016040B"/>
    <w:rsid w:val="001627C3"/>
    <w:rsid w:val="00163C03"/>
    <w:rsid w:val="0016526D"/>
    <w:rsid w:val="001667B0"/>
    <w:rsid w:val="00166F85"/>
    <w:rsid w:val="0016756F"/>
    <w:rsid w:val="00167A90"/>
    <w:rsid w:val="00176CC1"/>
    <w:rsid w:val="00177E86"/>
    <w:rsid w:val="00181CDB"/>
    <w:rsid w:val="001841F1"/>
    <w:rsid w:val="001854F6"/>
    <w:rsid w:val="00186600"/>
    <w:rsid w:val="00192C65"/>
    <w:rsid w:val="001A1292"/>
    <w:rsid w:val="001A2142"/>
    <w:rsid w:val="001A375C"/>
    <w:rsid w:val="001A4993"/>
    <w:rsid w:val="001A72C3"/>
    <w:rsid w:val="001C28AB"/>
    <w:rsid w:val="001C3CC9"/>
    <w:rsid w:val="001D0201"/>
    <w:rsid w:val="001D0491"/>
    <w:rsid w:val="001D30EA"/>
    <w:rsid w:val="001D3F03"/>
    <w:rsid w:val="001D720D"/>
    <w:rsid w:val="001E3CE3"/>
    <w:rsid w:val="001E42DA"/>
    <w:rsid w:val="001E515A"/>
    <w:rsid w:val="001E53ED"/>
    <w:rsid w:val="001E658B"/>
    <w:rsid w:val="001E6C70"/>
    <w:rsid w:val="001E7890"/>
    <w:rsid w:val="001F51AA"/>
    <w:rsid w:val="001F600F"/>
    <w:rsid w:val="001F7855"/>
    <w:rsid w:val="001F7C88"/>
    <w:rsid w:val="001F7CB2"/>
    <w:rsid w:val="00202D64"/>
    <w:rsid w:val="0020558D"/>
    <w:rsid w:val="00205F68"/>
    <w:rsid w:val="00210F6E"/>
    <w:rsid w:val="0021344C"/>
    <w:rsid w:val="0021649A"/>
    <w:rsid w:val="002164E3"/>
    <w:rsid w:val="00217440"/>
    <w:rsid w:val="00222434"/>
    <w:rsid w:val="00230317"/>
    <w:rsid w:val="00234A39"/>
    <w:rsid w:val="002375C7"/>
    <w:rsid w:val="00254060"/>
    <w:rsid w:val="00257289"/>
    <w:rsid w:val="00263A3C"/>
    <w:rsid w:val="00263A9A"/>
    <w:rsid w:val="00264640"/>
    <w:rsid w:val="002654BF"/>
    <w:rsid w:val="00270FC9"/>
    <w:rsid w:val="0027274A"/>
    <w:rsid w:val="00273E51"/>
    <w:rsid w:val="002775BD"/>
    <w:rsid w:val="00283606"/>
    <w:rsid w:val="002836E6"/>
    <w:rsid w:val="00291E85"/>
    <w:rsid w:val="00296031"/>
    <w:rsid w:val="002961AB"/>
    <w:rsid w:val="00296AB4"/>
    <w:rsid w:val="00296E79"/>
    <w:rsid w:val="00297072"/>
    <w:rsid w:val="002A0E91"/>
    <w:rsid w:val="002A31D1"/>
    <w:rsid w:val="002A40D4"/>
    <w:rsid w:val="002A7A2D"/>
    <w:rsid w:val="002B558C"/>
    <w:rsid w:val="002C179B"/>
    <w:rsid w:val="002C26FC"/>
    <w:rsid w:val="002C3C1A"/>
    <w:rsid w:val="002C6A88"/>
    <w:rsid w:val="002C70D2"/>
    <w:rsid w:val="002D34C2"/>
    <w:rsid w:val="002D4263"/>
    <w:rsid w:val="002D43EB"/>
    <w:rsid w:val="002D6718"/>
    <w:rsid w:val="002E0B6C"/>
    <w:rsid w:val="002E0E2F"/>
    <w:rsid w:val="002E4616"/>
    <w:rsid w:val="002F1DAB"/>
    <w:rsid w:val="002F40F1"/>
    <w:rsid w:val="002F5FC1"/>
    <w:rsid w:val="00300A7A"/>
    <w:rsid w:val="003029B3"/>
    <w:rsid w:val="003033CB"/>
    <w:rsid w:val="00316C01"/>
    <w:rsid w:val="00316F79"/>
    <w:rsid w:val="003172A7"/>
    <w:rsid w:val="00317D80"/>
    <w:rsid w:val="003254AD"/>
    <w:rsid w:val="003260B7"/>
    <w:rsid w:val="00327B0E"/>
    <w:rsid w:val="00334D18"/>
    <w:rsid w:val="00340970"/>
    <w:rsid w:val="003515E0"/>
    <w:rsid w:val="00353F93"/>
    <w:rsid w:val="00357413"/>
    <w:rsid w:val="00360793"/>
    <w:rsid w:val="0036094D"/>
    <w:rsid w:val="0036133D"/>
    <w:rsid w:val="0036561E"/>
    <w:rsid w:val="003672A1"/>
    <w:rsid w:val="00370EA1"/>
    <w:rsid w:val="003722DE"/>
    <w:rsid w:val="00372F6E"/>
    <w:rsid w:val="00373183"/>
    <w:rsid w:val="00375A36"/>
    <w:rsid w:val="00380FFB"/>
    <w:rsid w:val="0038748C"/>
    <w:rsid w:val="00390033"/>
    <w:rsid w:val="00393676"/>
    <w:rsid w:val="00395C15"/>
    <w:rsid w:val="00396CBD"/>
    <w:rsid w:val="00397A60"/>
    <w:rsid w:val="003A070E"/>
    <w:rsid w:val="003A297B"/>
    <w:rsid w:val="003A5420"/>
    <w:rsid w:val="003B0619"/>
    <w:rsid w:val="003B0D4B"/>
    <w:rsid w:val="003B1182"/>
    <w:rsid w:val="003B3C1F"/>
    <w:rsid w:val="003B438C"/>
    <w:rsid w:val="003B6D14"/>
    <w:rsid w:val="003B722D"/>
    <w:rsid w:val="003B78BC"/>
    <w:rsid w:val="003C3427"/>
    <w:rsid w:val="003C3916"/>
    <w:rsid w:val="003C5396"/>
    <w:rsid w:val="003D1FD0"/>
    <w:rsid w:val="003D4A10"/>
    <w:rsid w:val="003D5B84"/>
    <w:rsid w:val="003D6311"/>
    <w:rsid w:val="003D6F07"/>
    <w:rsid w:val="003D6F18"/>
    <w:rsid w:val="003D7CCB"/>
    <w:rsid w:val="003E127B"/>
    <w:rsid w:val="003E1A26"/>
    <w:rsid w:val="003E7651"/>
    <w:rsid w:val="003F4DD7"/>
    <w:rsid w:val="003F5CF1"/>
    <w:rsid w:val="003F65A7"/>
    <w:rsid w:val="004026B6"/>
    <w:rsid w:val="004059A7"/>
    <w:rsid w:val="00405E7B"/>
    <w:rsid w:val="0040694F"/>
    <w:rsid w:val="00410D6E"/>
    <w:rsid w:val="0041482B"/>
    <w:rsid w:val="00417982"/>
    <w:rsid w:val="0042418F"/>
    <w:rsid w:val="004241B0"/>
    <w:rsid w:val="004279A2"/>
    <w:rsid w:val="004302EC"/>
    <w:rsid w:val="00432AE7"/>
    <w:rsid w:val="00436EA4"/>
    <w:rsid w:val="0044347D"/>
    <w:rsid w:val="00443557"/>
    <w:rsid w:val="004466FB"/>
    <w:rsid w:val="00446953"/>
    <w:rsid w:val="004501AD"/>
    <w:rsid w:val="00450C83"/>
    <w:rsid w:val="004556B4"/>
    <w:rsid w:val="004568F8"/>
    <w:rsid w:val="004571C2"/>
    <w:rsid w:val="004613A6"/>
    <w:rsid w:val="00464A67"/>
    <w:rsid w:val="00467302"/>
    <w:rsid w:val="00471560"/>
    <w:rsid w:val="00472E23"/>
    <w:rsid w:val="00475378"/>
    <w:rsid w:val="00476EE8"/>
    <w:rsid w:val="00484539"/>
    <w:rsid w:val="00484B12"/>
    <w:rsid w:val="00485BA8"/>
    <w:rsid w:val="00486889"/>
    <w:rsid w:val="0049788A"/>
    <w:rsid w:val="004A5956"/>
    <w:rsid w:val="004A5B86"/>
    <w:rsid w:val="004A70F4"/>
    <w:rsid w:val="004B142B"/>
    <w:rsid w:val="004B6CE4"/>
    <w:rsid w:val="004B766B"/>
    <w:rsid w:val="004C258A"/>
    <w:rsid w:val="004C2950"/>
    <w:rsid w:val="004C6F01"/>
    <w:rsid w:val="004D1CB1"/>
    <w:rsid w:val="004D2D13"/>
    <w:rsid w:val="004D48FB"/>
    <w:rsid w:val="004D4BD2"/>
    <w:rsid w:val="004D62CF"/>
    <w:rsid w:val="004D7F64"/>
    <w:rsid w:val="004E3DAC"/>
    <w:rsid w:val="004E4807"/>
    <w:rsid w:val="004E4E83"/>
    <w:rsid w:val="004E4F05"/>
    <w:rsid w:val="004E53D6"/>
    <w:rsid w:val="004E721C"/>
    <w:rsid w:val="004F05A4"/>
    <w:rsid w:val="004F0937"/>
    <w:rsid w:val="004F270D"/>
    <w:rsid w:val="004F501E"/>
    <w:rsid w:val="00501EB3"/>
    <w:rsid w:val="005033C4"/>
    <w:rsid w:val="0050549A"/>
    <w:rsid w:val="005060A5"/>
    <w:rsid w:val="0051171C"/>
    <w:rsid w:val="0051514F"/>
    <w:rsid w:val="00515AB3"/>
    <w:rsid w:val="005173E7"/>
    <w:rsid w:val="00517C37"/>
    <w:rsid w:val="00522DFA"/>
    <w:rsid w:val="0052464D"/>
    <w:rsid w:val="0052513C"/>
    <w:rsid w:val="0052548B"/>
    <w:rsid w:val="00526EC8"/>
    <w:rsid w:val="00527930"/>
    <w:rsid w:val="0053085B"/>
    <w:rsid w:val="00535A1E"/>
    <w:rsid w:val="00545255"/>
    <w:rsid w:val="005634B3"/>
    <w:rsid w:val="0056442D"/>
    <w:rsid w:val="0056691E"/>
    <w:rsid w:val="0057173D"/>
    <w:rsid w:val="00573F47"/>
    <w:rsid w:val="0057439E"/>
    <w:rsid w:val="00577664"/>
    <w:rsid w:val="005822B1"/>
    <w:rsid w:val="00582EDF"/>
    <w:rsid w:val="005838B8"/>
    <w:rsid w:val="00584E04"/>
    <w:rsid w:val="00587357"/>
    <w:rsid w:val="005924BD"/>
    <w:rsid w:val="00592E0B"/>
    <w:rsid w:val="0059577E"/>
    <w:rsid w:val="005A0989"/>
    <w:rsid w:val="005A129F"/>
    <w:rsid w:val="005A165C"/>
    <w:rsid w:val="005A5905"/>
    <w:rsid w:val="005A729E"/>
    <w:rsid w:val="005A7B77"/>
    <w:rsid w:val="005B09AE"/>
    <w:rsid w:val="005B12CB"/>
    <w:rsid w:val="005B21CB"/>
    <w:rsid w:val="005B63B9"/>
    <w:rsid w:val="005B657D"/>
    <w:rsid w:val="005B66A3"/>
    <w:rsid w:val="005C088F"/>
    <w:rsid w:val="005C4AAB"/>
    <w:rsid w:val="005D13B7"/>
    <w:rsid w:val="005D24F8"/>
    <w:rsid w:val="005D2B45"/>
    <w:rsid w:val="005D2BDB"/>
    <w:rsid w:val="005D5F6C"/>
    <w:rsid w:val="005D7FAD"/>
    <w:rsid w:val="005E3525"/>
    <w:rsid w:val="005E3AA5"/>
    <w:rsid w:val="005E6805"/>
    <w:rsid w:val="005E748A"/>
    <w:rsid w:val="005F113F"/>
    <w:rsid w:val="005F1BFA"/>
    <w:rsid w:val="005F5AF6"/>
    <w:rsid w:val="005F6065"/>
    <w:rsid w:val="005F612D"/>
    <w:rsid w:val="005F62CC"/>
    <w:rsid w:val="00601594"/>
    <w:rsid w:val="00601601"/>
    <w:rsid w:val="00602F42"/>
    <w:rsid w:val="00605C59"/>
    <w:rsid w:val="00611C14"/>
    <w:rsid w:val="00613C1E"/>
    <w:rsid w:val="00614236"/>
    <w:rsid w:val="006142E0"/>
    <w:rsid w:val="00615022"/>
    <w:rsid w:val="0061504D"/>
    <w:rsid w:val="0061586B"/>
    <w:rsid w:val="0061777F"/>
    <w:rsid w:val="006227FA"/>
    <w:rsid w:val="00622F60"/>
    <w:rsid w:val="00626766"/>
    <w:rsid w:val="006302E2"/>
    <w:rsid w:val="0063097D"/>
    <w:rsid w:val="00632F3B"/>
    <w:rsid w:val="00633091"/>
    <w:rsid w:val="006375D0"/>
    <w:rsid w:val="00640010"/>
    <w:rsid w:val="00640795"/>
    <w:rsid w:val="00640E9B"/>
    <w:rsid w:val="00642F7A"/>
    <w:rsid w:val="00645166"/>
    <w:rsid w:val="00646466"/>
    <w:rsid w:val="00647370"/>
    <w:rsid w:val="00653267"/>
    <w:rsid w:val="00656BDC"/>
    <w:rsid w:val="00660613"/>
    <w:rsid w:val="00661C71"/>
    <w:rsid w:val="00663FD8"/>
    <w:rsid w:val="006656D3"/>
    <w:rsid w:val="00671047"/>
    <w:rsid w:val="00673A69"/>
    <w:rsid w:val="0067702E"/>
    <w:rsid w:val="0068145D"/>
    <w:rsid w:val="0068202D"/>
    <w:rsid w:val="00682447"/>
    <w:rsid w:val="006832FF"/>
    <w:rsid w:val="006844C1"/>
    <w:rsid w:val="00686D89"/>
    <w:rsid w:val="0068785F"/>
    <w:rsid w:val="0069184D"/>
    <w:rsid w:val="00692856"/>
    <w:rsid w:val="006959B8"/>
    <w:rsid w:val="00697320"/>
    <w:rsid w:val="006A03B5"/>
    <w:rsid w:val="006A14EE"/>
    <w:rsid w:val="006A46E5"/>
    <w:rsid w:val="006A7183"/>
    <w:rsid w:val="006B11B1"/>
    <w:rsid w:val="006B4072"/>
    <w:rsid w:val="006B486F"/>
    <w:rsid w:val="006B4F8F"/>
    <w:rsid w:val="006C01C5"/>
    <w:rsid w:val="006C1B4E"/>
    <w:rsid w:val="006C3784"/>
    <w:rsid w:val="006C6480"/>
    <w:rsid w:val="006C678B"/>
    <w:rsid w:val="006C6C4A"/>
    <w:rsid w:val="006D078C"/>
    <w:rsid w:val="006D1727"/>
    <w:rsid w:val="006D7358"/>
    <w:rsid w:val="006D7EA1"/>
    <w:rsid w:val="006E564E"/>
    <w:rsid w:val="006F28CA"/>
    <w:rsid w:val="006F346A"/>
    <w:rsid w:val="006F5AA7"/>
    <w:rsid w:val="006F5E0A"/>
    <w:rsid w:val="00701CF2"/>
    <w:rsid w:val="00702168"/>
    <w:rsid w:val="00702F7B"/>
    <w:rsid w:val="007047DB"/>
    <w:rsid w:val="00705CFD"/>
    <w:rsid w:val="00705D7B"/>
    <w:rsid w:val="007064D0"/>
    <w:rsid w:val="00710503"/>
    <w:rsid w:val="0071300E"/>
    <w:rsid w:val="007137A8"/>
    <w:rsid w:val="007138D2"/>
    <w:rsid w:val="00714C83"/>
    <w:rsid w:val="00714FAF"/>
    <w:rsid w:val="0072168D"/>
    <w:rsid w:val="00723210"/>
    <w:rsid w:val="007255EE"/>
    <w:rsid w:val="00725BC1"/>
    <w:rsid w:val="00727BB9"/>
    <w:rsid w:val="007414D9"/>
    <w:rsid w:val="00744D7A"/>
    <w:rsid w:val="007463B7"/>
    <w:rsid w:val="00746786"/>
    <w:rsid w:val="00753C3D"/>
    <w:rsid w:val="00753F04"/>
    <w:rsid w:val="00755289"/>
    <w:rsid w:val="0075576C"/>
    <w:rsid w:val="00760849"/>
    <w:rsid w:val="00761E8A"/>
    <w:rsid w:val="00762DBC"/>
    <w:rsid w:val="00762E4F"/>
    <w:rsid w:val="00765113"/>
    <w:rsid w:val="00772BCD"/>
    <w:rsid w:val="0077369D"/>
    <w:rsid w:val="007744F2"/>
    <w:rsid w:val="00774865"/>
    <w:rsid w:val="0077576B"/>
    <w:rsid w:val="007768E8"/>
    <w:rsid w:val="00776FD4"/>
    <w:rsid w:val="00785A61"/>
    <w:rsid w:val="00787494"/>
    <w:rsid w:val="0079335B"/>
    <w:rsid w:val="007938D6"/>
    <w:rsid w:val="00793D1F"/>
    <w:rsid w:val="007A084B"/>
    <w:rsid w:val="007A0DBA"/>
    <w:rsid w:val="007A5399"/>
    <w:rsid w:val="007A63B1"/>
    <w:rsid w:val="007A6548"/>
    <w:rsid w:val="007A69AD"/>
    <w:rsid w:val="007B00B2"/>
    <w:rsid w:val="007B4466"/>
    <w:rsid w:val="007B4580"/>
    <w:rsid w:val="007C195A"/>
    <w:rsid w:val="007C44F4"/>
    <w:rsid w:val="007C4CAA"/>
    <w:rsid w:val="007C4D54"/>
    <w:rsid w:val="007C5847"/>
    <w:rsid w:val="007D1ED6"/>
    <w:rsid w:val="007D3418"/>
    <w:rsid w:val="007D474E"/>
    <w:rsid w:val="007D7B08"/>
    <w:rsid w:val="007E0D86"/>
    <w:rsid w:val="007E588C"/>
    <w:rsid w:val="007F5BFE"/>
    <w:rsid w:val="007F7848"/>
    <w:rsid w:val="00800386"/>
    <w:rsid w:val="00802608"/>
    <w:rsid w:val="008053FF"/>
    <w:rsid w:val="00814BBF"/>
    <w:rsid w:val="00815DCD"/>
    <w:rsid w:val="0081610A"/>
    <w:rsid w:val="00816AE3"/>
    <w:rsid w:val="008205AF"/>
    <w:rsid w:val="00821DEB"/>
    <w:rsid w:val="008248FC"/>
    <w:rsid w:val="008261DE"/>
    <w:rsid w:val="00826D9B"/>
    <w:rsid w:val="00830CB1"/>
    <w:rsid w:val="008338B3"/>
    <w:rsid w:val="008346F7"/>
    <w:rsid w:val="0083764C"/>
    <w:rsid w:val="00840362"/>
    <w:rsid w:val="008406A1"/>
    <w:rsid w:val="008427B0"/>
    <w:rsid w:val="008437A3"/>
    <w:rsid w:val="008468B7"/>
    <w:rsid w:val="00850AA8"/>
    <w:rsid w:val="00851A60"/>
    <w:rsid w:val="008526A3"/>
    <w:rsid w:val="00852702"/>
    <w:rsid w:val="008572AE"/>
    <w:rsid w:val="008605C7"/>
    <w:rsid w:val="00863A7A"/>
    <w:rsid w:val="00867685"/>
    <w:rsid w:val="00874585"/>
    <w:rsid w:val="008756F5"/>
    <w:rsid w:val="00884660"/>
    <w:rsid w:val="00890069"/>
    <w:rsid w:val="008907B5"/>
    <w:rsid w:val="00893005"/>
    <w:rsid w:val="0089392A"/>
    <w:rsid w:val="00893A58"/>
    <w:rsid w:val="00895AAA"/>
    <w:rsid w:val="00897765"/>
    <w:rsid w:val="008A3E89"/>
    <w:rsid w:val="008A75AD"/>
    <w:rsid w:val="008A77B9"/>
    <w:rsid w:val="008B15E4"/>
    <w:rsid w:val="008B2C88"/>
    <w:rsid w:val="008B33A8"/>
    <w:rsid w:val="008B5D93"/>
    <w:rsid w:val="008C0127"/>
    <w:rsid w:val="008C7053"/>
    <w:rsid w:val="008D0F78"/>
    <w:rsid w:val="008D2EDD"/>
    <w:rsid w:val="008D3F0A"/>
    <w:rsid w:val="008D504E"/>
    <w:rsid w:val="008E28C5"/>
    <w:rsid w:val="008E5D36"/>
    <w:rsid w:val="008E7359"/>
    <w:rsid w:val="008F0211"/>
    <w:rsid w:val="008F282E"/>
    <w:rsid w:val="008F4A91"/>
    <w:rsid w:val="008F5B91"/>
    <w:rsid w:val="00904C5D"/>
    <w:rsid w:val="00906C00"/>
    <w:rsid w:val="009100A8"/>
    <w:rsid w:val="009101FF"/>
    <w:rsid w:val="00912516"/>
    <w:rsid w:val="00914044"/>
    <w:rsid w:val="00914670"/>
    <w:rsid w:val="00915C76"/>
    <w:rsid w:val="00917138"/>
    <w:rsid w:val="00921B07"/>
    <w:rsid w:val="00923E8C"/>
    <w:rsid w:val="00927F90"/>
    <w:rsid w:val="00933818"/>
    <w:rsid w:val="00935464"/>
    <w:rsid w:val="00935F20"/>
    <w:rsid w:val="009361FE"/>
    <w:rsid w:val="00944083"/>
    <w:rsid w:val="009457FD"/>
    <w:rsid w:val="00955ADC"/>
    <w:rsid w:val="00956A4E"/>
    <w:rsid w:val="009578B4"/>
    <w:rsid w:val="009629A7"/>
    <w:rsid w:val="00965B76"/>
    <w:rsid w:val="00970185"/>
    <w:rsid w:val="00972AB4"/>
    <w:rsid w:val="00973B43"/>
    <w:rsid w:val="0097535D"/>
    <w:rsid w:val="009760B3"/>
    <w:rsid w:val="00982A5F"/>
    <w:rsid w:val="009855D5"/>
    <w:rsid w:val="00986AD7"/>
    <w:rsid w:val="00987722"/>
    <w:rsid w:val="00990199"/>
    <w:rsid w:val="00990608"/>
    <w:rsid w:val="00993D04"/>
    <w:rsid w:val="00994B79"/>
    <w:rsid w:val="009952C2"/>
    <w:rsid w:val="009A1295"/>
    <w:rsid w:val="009A28A3"/>
    <w:rsid w:val="009A6C73"/>
    <w:rsid w:val="009A6F7C"/>
    <w:rsid w:val="009B2FF8"/>
    <w:rsid w:val="009B3902"/>
    <w:rsid w:val="009B4108"/>
    <w:rsid w:val="009B742B"/>
    <w:rsid w:val="009B7DE5"/>
    <w:rsid w:val="009C0D40"/>
    <w:rsid w:val="009C26B4"/>
    <w:rsid w:val="009C517B"/>
    <w:rsid w:val="009C6F8E"/>
    <w:rsid w:val="009C79E2"/>
    <w:rsid w:val="009D087F"/>
    <w:rsid w:val="009D63EC"/>
    <w:rsid w:val="009F246C"/>
    <w:rsid w:val="009F3F1B"/>
    <w:rsid w:val="009F4E91"/>
    <w:rsid w:val="009F74E7"/>
    <w:rsid w:val="009F7586"/>
    <w:rsid w:val="00A00B1A"/>
    <w:rsid w:val="00A01977"/>
    <w:rsid w:val="00A02D07"/>
    <w:rsid w:val="00A05C4F"/>
    <w:rsid w:val="00A064A9"/>
    <w:rsid w:val="00A10F1A"/>
    <w:rsid w:val="00A11611"/>
    <w:rsid w:val="00A118F1"/>
    <w:rsid w:val="00A12F3E"/>
    <w:rsid w:val="00A13654"/>
    <w:rsid w:val="00A155E0"/>
    <w:rsid w:val="00A15604"/>
    <w:rsid w:val="00A21862"/>
    <w:rsid w:val="00A237A4"/>
    <w:rsid w:val="00A2542B"/>
    <w:rsid w:val="00A26E61"/>
    <w:rsid w:val="00A27288"/>
    <w:rsid w:val="00A311E3"/>
    <w:rsid w:val="00A31350"/>
    <w:rsid w:val="00A3253D"/>
    <w:rsid w:val="00A32D00"/>
    <w:rsid w:val="00A344AF"/>
    <w:rsid w:val="00A3556C"/>
    <w:rsid w:val="00A36764"/>
    <w:rsid w:val="00A40C81"/>
    <w:rsid w:val="00A42136"/>
    <w:rsid w:val="00A456C8"/>
    <w:rsid w:val="00A47535"/>
    <w:rsid w:val="00A47AF7"/>
    <w:rsid w:val="00A536A4"/>
    <w:rsid w:val="00A55632"/>
    <w:rsid w:val="00A56B18"/>
    <w:rsid w:val="00A67A61"/>
    <w:rsid w:val="00A720A6"/>
    <w:rsid w:val="00A7667C"/>
    <w:rsid w:val="00A76833"/>
    <w:rsid w:val="00A81CE1"/>
    <w:rsid w:val="00A8497F"/>
    <w:rsid w:val="00A87B3F"/>
    <w:rsid w:val="00A908FC"/>
    <w:rsid w:val="00A912FF"/>
    <w:rsid w:val="00A93458"/>
    <w:rsid w:val="00A94DF6"/>
    <w:rsid w:val="00A952BA"/>
    <w:rsid w:val="00A954DC"/>
    <w:rsid w:val="00A95903"/>
    <w:rsid w:val="00AA06C5"/>
    <w:rsid w:val="00AA4007"/>
    <w:rsid w:val="00AA4C64"/>
    <w:rsid w:val="00AA7DC2"/>
    <w:rsid w:val="00AA7FBD"/>
    <w:rsid w:val="00AB3DE7"/>
    <w:rsid w:val="00AB6F69"/>
    <w:rsid w:val="00AC0D52"/>
    <w:rsid w:val="00AC2E15"/>
    <w:rsid w:val="00AC33ED"/>
    <w:rsid w:val="00AC63EF"/>
    <w:rsid w:val="00AC6F0D"/>
    <w:rsid w:val="00AD1483"/>
    <w:rsid w:val="00AE0520"/>
    <w:rsid w:val="00AE4E8B"/>
    <w:rsid w:val="00AF4288"/>
    <w:rsid w:val="00B010A1"/>
    <w:rsid w:val="00B0186D"/>
    <w:rsid w:val="00B04075"/>
    <w:rsid w:val="00B071FB"/>
    <w:rsid w:val="00B07929"/>
    <w:rsid w:val="00B10B32"/>
    <w:rsid w:val="00B12A31"/>
    <w:rsid w:val="00B12C02"/>
    <w:rsid w:val="00B25202"/>
    <w:rsid w:val="00B25607"/>
    <w:rsid w:val="00B265E4"/>
    <w:rsid w:val="00B325A7"/>
    <w:rsid w:val="00B372CE"/>
    <w:rsid w:val="00B372EE"/>
    <w:rsid w:val="00B43313"/>
    <w:rsid w:val="00B455CB"/>
    <w:rsid w:val="00B5180E"/>
    <w:rsid w:val="00B551F6"/>
    <w:rsid w:val="00B570AB"/>
    <w:rsid w:val="00B62541"/>
    <w:rsid w:val="00B62DD8"/>
    <w:rsid w:val="00B65214"/>
    <w:rsid w:val="00B65FDF"/>
    <w:rsid w:val="00B66E3E"/>
    <w:rsid w:val="00B671F7"/>
    <w:rsid w:val="00B67707"/>
    <w:rsid w:val="00B67B66"/>
    <w:rsid w:val="00B67F24"/>
    <w:rsid w:val="00B70BA3"/>
    <w:rsid w:val="00B763DC"/>
    <w:rsid w:val="00B85599"/>
    <w:rsid w:val="00B90F7B"/>
    <w:rsid w:val="00B94CF8"/>
    <w:rsid w:val="00BA4DDA"/>
    <w:rsid w:val="00BA5DEA"/>
    <w:rsid w:val="00BB0946"/>
    <w:rsid w:val="00BB0BC7"/>
    <w:rsid w:val="00BB287A"/>
    <w:rsid w:val="00BB567D"/>
    <w:rsid w:val="00BB583A"/>
    <w:rsid w:val="00BB7454"/>
    <w:rsid w:val="00BC065A"/>
    <w:rsid w:val="00BC17D2"/>
    <w:rsid w:val="00BC3C95"/>
    <w:rsid w:val="00BC4EC3"/>
    <w:rsid w:val="00BD1168"/>
    <w:rsid w:val="00BD45A4"/>
    <w:rsid w:val="00BD661B"/>
    <w:rsid w:val="00BD71D3"/>
    <w:rsid w:val="00BE7C0A"/>
    <w:rsid w:val="00BF16A8"/>
    <w:rsid w:val="00BF35D0"/>
    <w:rsid w:val="00BF3D46"/>
    <w:rsid w:val="00BF4B57"/>
    <w:rsid w:val="00BF542B"/>
    <w:rsid w:val="00BF5BE5"/>
    <w:rsid w:val="00BF60BD"/>
    <w:rsid w:val="00C034FD"/>
    <w:rsid w:val="00C04EE4"/>
    <w:rsid w:val="00C073E8"/>
    <w:rsid w:val="00C10AEF"/>
    <w:rsid w:val="00C11A58"/>
    <w:rsid w:val="00C138EC"/>
    <w:rsid w:val="00C13BC3"/>
    <w:rsid w:val="00C15BE3"/>
    <w:rsid w:val="00C1652B"/>
    <w:rsid w:val="00C17F5C"/>
    <w:rsid w:val="00C273D5"/>
    <w:rsid w:val="00C3250C"/>
    <w:rsid w:val="00C3616A"/>
    <w:rsid w:val="00C36DF2"/>
    <w:rsid w:val="00C40BCD"/>
    <w:rsid w:val="00C419C4"/>
    <w:rsid w:val="00C41F68"/>
    <w:rsid w:val="00C424AA"/>
    <w:rsid w:val="00C43336"/>
    <w:rsid w:val="00C4379C"/>
    <w:rsid w:val="00C4688A"/>
    <w:rsid w:val="00C513D7"/>
    <w:rsid w:val="00C52CC9"/>
    <w:rsid w:val="00C53913"/>
    <w:rsid w:val="00C54AA3"/>
    <w:rsid w:val="00C5644C"/>
    <w:rsid w:val="00C57E0E"/>
    <w:rsid w:val="00C61ED8"/>
    <w:rsid w:val="00C63147"/>
    <w:rsid w:val="00C64F55"/>
    <w:rsid w:val="00C67909"/>
    <w:rsid w:val="00C72342"/>
    <w:rsid w:val="00C73039"/>
    <w:rsid w:val="00C75270"/>
    <w:rsid w:val="00C82378"/>
    <w:rsid w:val="00C82A55"/>
    <w:rsid w:val="00C830E3"/>
    <w:rsid w:val="00C83C9D"/>
    <w:rsid w:val="00C855AA"/>
    <w:rsid w:val="00C86265"/>
    <w:rsid w:val="00C90558"/>
    <w:rsid w:val="00C90E57"/>
    <w:rsid w:val="00C9137B"/>
    <w:rsid w:val="00C921BF"/>
    <w:rsid w:val="00C92D1E"/>
    <w:rsid w:val="00C951E2"/>
    <w:rsid w:val="00CA053E"/>
    <w:rsid w:val="00CA1F5B"/>
    <w:rsid w:val="00CA21E6"/>
    <w:rsid w:val="00CA57CB"/>
    <w:rsid w:val="00CA5B66"/>
    <w:rsid w:val="00CA6042"/>
    <w:rsid w:val="00CB4A5B"/>
    <w:rsid w:val="00CB4D8A"/>
    <w:rsid w:val="00CC24C2"/>
    <w:rsid w:val="00CC2C0D"/>
    <w:rsid w:val="00CC2F5B"/>
    <w:rsid w:val="00CC33B5"/>
    <w:rsid w:val="00CC527F"/>
    <w:rsid w:val="00CC5916"/>
    <w:rsid w:val="00CD204B"/>
    <w:rsid w:val="00CD3B09"/>
    <w:rsid w:val="00CD4F41"/>
    <w:rsid w:val="00CD6F85"/>
    <w:rsid w:val="00CD7B6F"/>
    <w:rsid w:val="00CD7D85"/>
    <w:rsid w:val="00CE2A2E"/>
    <w:rsid w:val="00CE33AD"/>
    <w:rsid w:val="00CE4C45"/>
    <w:rsid w:val="00CE4D2D"/>
    <w:rsid w:val="00CF0EB0"/>
    <w:rsid w:val="00CF17D7"/>
    <w:rsid w:val="00CF68A6"/>
    <w:rsid w:val="00CF71A7"/>
    <w:rsid w:val="00D03966"/>
    <w:rsid w:val="00D0717E"/>
    <w:rsid w:val="00D14A06"/>
    <w:rsid w:val="00D17674"/>
    <w:rsid w:val="00D2304E"/>
    <w:rsid w:val="00D2448D"/>
    <w:rsid w:val="00D247E3"/>
    <w:rsid w:val="00D32E8E"/>
    <w:rsid w:val="00D3501A"/>
    <w:rsid w:val="00D370EF"/>
    <w:rsid w:val="00D44876"/>
    <w:rsid w:val="00D4522D"/>
    <w:rsid w:val="00D5190F"/>
    <w:rsid w:val="00D60EFF"/>
    <w:rsid w:val="00D61A62"/>
    <w:rsid w:val="00D63667"/>
    <w:rsid w:val="00D6402C"/>
    <w:rsid w:val="00D6482F"/>
    <w:rsid w:val="00D738C6"/>
    <w:rsid w:val="00D741E1"/>
    <w:rsid w:val="00D778AD"/>
    <w:rsid w:val="00D805E2"/>
    <w:rsid w:val="00D84205"/>
    <w:rsid w:val="00D86491"/>
    <w:rsid w:val="00D92C2A"/>
    <w:rsid w:val="00D9422A"/>
    <w:rsid w:val="00D948D5"/>
    <w:rsid w:val="00D950B0"/>
    <w:rsid w:val="00D95C96"/>
    <w:rsid w:val="00D97577"/>
    <w:rsid w:val="00D97D75"/>
    <w:rsid w:val="00DA1A8F"/>
    <w:rsid w:val="00DA217E"/>
    <w:rsid w:val="00DB44F4"/>
    <w:rsid w:val="00DB6BC0"/>
    <w:rsid w:val="00DC01C7"/>
    <w:rsid w:val="00DC1D8E"/>
    <w:rsid w:val="00DC427B"/>
    <w:rsid w:val="00DD0636"/>
    <w:rsid w:val="00DD40DE"/>
    <w:rsid w:val="00DE10B9"/>
    <w:rsid w:val="00DE1E15"/>
    <w:rsid w:val="00DE2DEE"/>
    <w:rsid w:val="00DE32E7"/>
    <w:rsid w:val="00DE4164"/>
    <w:rsid w:val="00DE56A3"/>
    <w:rsid w:val="00DE7D2B"/>
    <w:rsid w:val="00DF37E3"/>
    <w:rsid w:val="00DF7AFB"/>
    <w:rsid w:val="00E01D93"/>
    <w:rsid w:val="00E02A50"/>
    <w:rsid w:val="00E06B91"/>
    <w:rsid w:val="00E06D17"/>
    <w:rsid w:val="00E13274"/>
    <w:rsid w:val="00E14F7E"/>
    <w:rsid w:val="00E20B86"/>
    <w:rsid w:val="00E23D7F"/>
    <w:rsid w:val="00E331A1"/>
    <w:rsid w:val="00E33C03"/>
    <w:rsid w:val="00E347B6"/>
    <w:rsid w:val="00E34BAE"/>
    <w:rsid w:val="00E35032"/>
    <w:rsid w:val="00E37BE5"/>
    <w:rsid w:val="00E401E2"/>
    <w:rsid w:val="00E47692"/>
    <w:rsid w:val="00E477C2"/>
    <w:rsid w:val="00E50360"/>
    <w:rsid w:val="00E51F2F"/>
    <w:rsid w:val="00E52A63"/>
    <w:rsid w:val="00E6111A"/>
    <w:rsid w:val="00E6264F"/>
    <w:rsid w:val="00E64CB7"/>
    <w:rsid w:val="00E67AA7"/>
    <w:rsid w:val="00E722CA"/>
    <w:rsid w:val="00E731E8"/>
    <w:rsid w:val="00E7632F"/>
    <w:rsid w:val="00E768B5"/>
    <w:rsid w:val="00E80258"/>
    <w:rsid w:val="00E84D35"/>
    <w:rsid w:val="00E92729"/>
    <w:rsid w:val="00E943D6"/>
    <w:rsid w:val="00E9562C"/>
    <w:rsid w:val="00E97B0C"/>
    <w:rsid w:val="00E97C36"/>
    <w:rsid w:val="00EA495A"/>
    <w:rsid w:val="00EB2364"/>
    <w:rsid w:val="00EB3986"/>
    <w:rsid w:val="00EB4D97"/>
    <w:rsid w:val="00EB4EBD"/>
    <w:rsid w:val="00EB691D"/>
    <w:rsid w:val="00EB7225"/>
    <w:rsid w:val="00EC11B4"/>
    <w:rsid w:val="00EC128F"/>
    <w:rsid w:val="00EC4919"/>
    <w:rsid w:val="00EC5DC3"/>
    <w:rsid w:val="00ED7B1D"/>
    <w:rsid w:val="00EE1ED1"/>
    <w:rsid w:val="00EE322F"/>
    <w:rsid w:val="00EE38F6"/>
    <w:rsid w:val="00EE494D"/>
    <w:rsid w:val="00EE4A8E"/>
    <w:rsid w:val="00EE4C9D"/>
    <w:rsid w:val="00EE54B7"/>
    <w:rsid w:val="00EF09CA"/>
    <w:rsid w:val="00EF4810"/>
    <w:rsid w:val="00EF7EFE"/>
    <w:rsid w:val="00F03A52"/>
    <w:rsid w:val="00F0439D"/>
    <w:rsid w:val="00F0593F"/>
    <w:rsid w:val="00F10870"/>
    <w:rsid w:val="00F15DC4"/>
    <w:rsid w:val="00F15E61"/>
    <w:rsid w:val="00F238B3"/>
    <w:rsid w:val="00F2482F"/>
    <w:rsid w:val="00F2524F"/>
    <w:rsid w:val="00F275FF"/>
    <w:rsid w:val="00F41F2D"/>
    <w:rsid w:val="00F55248"/>
    <w:rsid w:val="00F55B68"/>
    <w:rsid w:val="00F57672"/>
    <w:rsid w:val="00F66F7F"/>
    <w:rsid w:val="00F72215"/>
    <w:rsid w:val="00F73DC7"/>
    <w:rsid w:val="00F8342D"/>
    <w:rsid w:val="00F901EF"/>
    <w:rsid w:val="00F9029A"/>
    <w:rsid w:val="00F92CEA"/>
    <w:rsid w:val="00F945A3"/>
    <w:rsid w:val="00F96D63"/>
    <w:rsid w:val="00FC0BFB"/>
    <w:rsid w:val="00FC1CC7"/>
    <w:rsid w:val="00FC7762"/>
    <w:rsid w:val="00FD3DCA"/>
    <w:rsid w:val="00FD58A0"/>
    <w:rsid w:val="00FE0D50"/>
    <w:rsid w:val="00FE11D8"/>
    <w:rsid w:val="00FE3C86"/>
    <w:rsid w:val="00FE707D"/>
    <w:rsid w:val="00FF0333"/>
    <w:rsid w:val="00FF17CC"/>
    <w:rsid w:val="00FF298C"/>
    <w:rsid w:val="00FF76BD"/>
    <w:rsid w:val="00FF7A79"/>
    <w:rsid w:val="00FF7D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755DA7"/>
  <w15:chartTrackingRefBased/>
  <w15:docId w15:val="{95EC71E7-3B38-4517-A18D-971F69941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8F8"/>
  </w:style>
  <w:style w:type="paragraph" w:styleId="Heading1">
    <w:name w:val="heading 1"/>
    <w:basedOn w:val="Normal"/>
    <w:next w:val="Normal"/>
    <w:link w:val="Heading1Char"/>
    <w:uiPriority w:val="9"/>
    <w:qFormat/>
    <w:rsid w:val="003900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00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00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00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00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00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00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00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00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00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00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00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00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00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00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00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00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0033"/>
    <w:rPr>
      <w:rFonts w:eastAsiaTheme="majorEastAsia" w:cstheme="majorBidi"/>
      <w:color w:val="272727" w:themeColor="text1" w:themeTint="D8"/>
    </w:rPr>
  </w:style>
  <w:style w:type="paragraph" w:styleId="Title">
    <w:name w:val="Title"/>
    <w:basedOn w:val="Normal"/>
    <w:next w:val="Normal"/>
    <w:link w:val="TitleChar"/>
    <w:uiPriority w:val="10"/>
    <w:qFormat/>
    <w:rsid w:val="003900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00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00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00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0033"/>
    <w:pPr>
      <w:spacing w:before="160"/>
      <w:jc w:val="center"/>
    </w:pPr>
    <w:rPr>
      <w:i/>
      <w:iCs/>
      <w:color w:val="404040" w:themeColor="text1" w:themeTint="BF"/>
    </w:rPr>
  </w:style>
  <w:style w:type="character" w:customStyle="1" w:styleId="QuoteChar">
    <w:name w:val="Quote Char"/>
    <w:basedOn w:val="DefaultParagraphFont"/>
    <w:link w:val="Quote"/>
    <w:uiPriority w:val="29"/>
    <w:rsid w:val="00390033"/>
    <w:rPr>
      <w:i/>
      <w:iCs/>
      <w:color w:val="404040" w:themeColor="text1" w:themeTint="BF"/>
    </w:rPr>
  </w:style>
  <w:style w:type="paragraph" w:styleId="ListParagraph">
    <w:name w:val="List Paragraph"/>
    <w:aliases w:val="List Paragraph1"/>
    <w:basedOn w:val="Normal"/>
    <w:link w:val="ListParagraphChar"/>
    <w:uiPriority w:val="99"/>
    <w:qFormat/>
    <w:rsid w:val="00390033"/>
    <w:pPr>
      <w:ind w:left="720"/>
      <w:contextualSpacing/>
    </w:pPr>
  </w:style>
  <w:style w:type="character" w:styleId="IntenseEmphasis">
    <w:name w:val="Intense Emphasis"/>
    <w:basedOn w:val="DefaultParagraphFont"/>
    <w:uiPriority w:val="21"/>
    <w:qFormat/>
    <w:rsid w:val="00390033"/>
    <w:rPr>
      <w:i/>
      <w:iCs/>
      <w:color w:val="0F4761" w:themeColor="accent1" w:themeShade="BF"/>
    </w:rPr>
  </w:style>
  <w:style w:type="paragraph" w:styleId="IntenseQuote">
    <w:name w:val="Intense Quote"/>
    <w:basedOn w:val="Normal"/>
    <w:next w:val="Normal"/>
    <w:link w:val="IntenseQuoteChar"/>
    <w:uiPriority w:val="30"/>
    <w:qFormat/>
    <w:rsid w:val="003900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0033"/>
    <w:rPr>
      <w:i/>
      <w:iCs/>
      <w:color w:val="0F4761" w:themeColor="accent1" w:themeShade="BF"/>
    </w:rPr>
  </w:style>
  <w:style w:type="character" w:styleId="IntenseReference">
    <w:name w:val="Intense Reference"/>
    <w:basedOn w:val="DefaultParagraphFont"/>
    <w:uiPriority w:val="32"/>
    <w:qFormat/>
    <w:rsid w:val="00390033"/>
    <w:rPr>
      <w:b/>
      <w:bCs/>
      <w:smallCaps/>
      <w:color w:val="0F4761" w:themeColor="accent1" w:themeShade="BF"/>
      <w:spacing w:val="5"/>
    </w:rPr>
  </w:style>
  <w:style w:type="paragraph" w:styleId="FootnoteText">
    <w:name w:val="footnote text"/>
    <w:basedOn w:val="Normal"/>
    <w:link w:val="FootnoteTextChar"/>
    <w:uiPriority w:val="99"/>
    <w:semiHidden/>
    <w:unhideWhenUsed/>
    <w:rsid w:val="003900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0033"/>
    <w:rPr>
      <w:sz w:val="20"/>
      <w:szCs w:val="20"/>
    </w:rPr>
  </w:style>
  <w:style w:type="character" w:styleId="FootnoteReference">
    <w:name w:val="footnote reference"/>
    <w:aliases w:val="BVI fnr,ftref,Footnote symbol,Footnote reference number,note TESI,ftref Char,BVI fnr Char,BVI fnr Car Char,Char Char Car Char,Char Char Char Char Char Char Char Char Char Char Char Char Char Char Char Char Char Char Char Char Car Char"/>
    <w:basedOn w:val="DefaultParagraphFont"/>
    <w:uiPriority w:val="99"/>
    <w:semiHidden/>
    <w:unhideWhenUsed/>
    <w:rsid w:val="00390033"/>
    <w:rPr>
      <w:vertAlign w:val="superscript"/>
    </w:rPr>
  </w:style>
  <w:style w:type="character" w:customStyle="1" w:styleId="italik">
    <w:name w:val="italik"/>
    <w:basedOn w:val="DefaultParagraphFont"/>
    <w:rsid w:val="00B5180E"/>
  </w:style>
  <w:style w:type="paragraph" w:styleId="NormalWeb">
    <w:name w:val="Normal (Web)"/>
    <w:basedOn w:val="Normal"/>
    <w:uiPriority w:val="99"/>
    <w:unhideWhenUsed/>
    <w:rsid w:val="00B5180E"/>
    <w:pPr>
      <w:spacing w:before="100" w:beforeAutospacing="1" w:after="100" w:afterAutospacing="1" w:line="240" w:lineRule="auto"/>
    </w:pPr>
    <w:rPr>
      <w:rFonts w:ascii="Times New Roman" w:eastAsia="Times New Roman" w:hAnsi="Times New Roman" w:cs="Times New Roman"/>
      <w:kern w:val="0"/>
      <w:lang w:val="en-GB" w:eastAsia="en-GB"/>
      <w14:ligatures w14:val="none"/>
    </w:rPr>
  </w:style>
  <w:style w:type="paragraph" w:customStyle="1" w:styleId="basic-paragraph">
    <w:name w:val="basic-paragraph"/>
    <w:basedOn w:val="Normal"/>
    <w:rsid w:val="00DB6BC0"/>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bold1">
    <w:name w:val="bold1"/>
    <w:basedOn w:val="DefaultParagraphFont"/>
    <w:rsid w:val="00AB3DE7"/>
  </w:style>
  <w:style w:type="character" w:customStyle="1" w:styleId="ListParagraphChar">
    <w:name w:val="List Paragraph Char"/>
    <w:aliases w:val="List Paragraph1 Char"/>
    <w:link w:val="ListParagraph"/>
    <w:locked/>
    <w:rsid w:val="00E6264F"/>
  </w:style>
  <w:style w:type="paragraph" w:customStyle="1" w:styleId="Standard">
    <w:name w:val="Standard"/>
    <w:rsid w:val="00C83C9D"/>
    <w:pPr>
      <w:suppressAutoHyphens/>
      <w:spacing w:after="0" w:line="240" w:lineRule="auto"/>
    </w:pPr>
    <w:rPr>
      <w:rFonts w:ascii="Liberation Serif" w:eastAsia="Noto Sans CJK SC Regular" w:hAnsi="Liberation Serif" w:cs="FreeSans"/>
      <w:lang w:eastAsia="zh-CN" w:bidi="hi-IN"/>
      <w14:ligatures w14:val="none"/>
    </w:rPr>
  </w:style>
  <w:style w:type="character" w:styleId="Hyperlink">
    <w:name w:val="Hyperlink"/>
    <w:basedOn w:val="DefaultParagraphFont"/>
    <w:uiPriority w:val="99"/>
    <w:semiHidden/>
    <w:unhideWhenUsed/>
    <w:rsid w:val="007E588C"/>
    <w:rPr>
      <w:color w:val="467886"/>
      <w:u w:val="single"/>
    </w:rPr>
  </w:style>
  <w:style w:type="character" w:styleId="CommentReference">
    <w:name w:val="annotation reference"/>
    <w:basedOn w:val="DefaultParagraphFont"/>
    <w:uiPriority w:val="99"/>
    <w:semiHidden/>
    <w:unhideWhenUsed/>
    <w:rsid w:val="00D6482F"/>
    <w:rPr>
      <w:sz w:val="16"/>
      <w:szCs w:val="16"/>
    </w:rPr>
  </w:style>
  <w:style w:type="paragraph" w:styleId="CommentText">
    <w:name w:val="annotation text"/>
    <w:basedOn w:val="Normal"/>
    <w:link w:val="CommentTextChar"/>
    <w:uiPriority w:val="99"/>
    <w:unhideWhenUsed/>
    <w:rsid w:val="00D6482F"/>
    <w:pPr>
      <w:spacing w:line="240" w:lineRule="auto"/>
    </w:pPr>
    <w:rPr>
      <w:sz w:val="20"/>
      <w:szCs w:val="20"/>
    </w:rPr>
  </w:style>
  <w:style w:type="character" w:customStyle="1" w:styleId="CommentTextChar">
    <w:name w:val="Comment Text Char"/>
    <w:basedOn w:val="DefaultParagraphFont"/>
    <w:link w:val="CommentText"/>
    <w:uiPriority w:val="99"/>
    <w:rsid w:val="00D6482F"/>
    <w:rPr>
      <w:sz w:val="20"/>
      <w:szCs w:val="20"/>
    </w:rPr>
  </w:style>
  <w:style w:type="paragraph" w:styleId="CommentSubject">
    <w:name w:val="annotation subject"/>
    <w:basedOn w:val="CommentText"/>
    <w:next w:val="CommentText"/>
    <w:link w:val="CommentSubjectChar"/>
    <w:uiPriority w:val="99"/>
    <w:semiHidden/>
    <w:unhideWhenUsed/>
    <w:rsid w:val="00D6482F"/>
    <w:rPr>
      <w:b/>
      <w:bCs/>
    </w:rPr>
  </w:style>
  <w:style w:type="character" w:customStyle="1" w:styleId="CommentSubjectChar">
    <w:name w:val="Comment Subject Char"/>
    <w:basedOn w:val="CommentTextChar"/>
    <w:link w:val="CommentSubject"/>
    <w:uiPriority w:val="99"/>
    <w:semiHidden/>
    <w:rsid w:val="00D6482F"/>
    <w:rPr>
      <w:b/>
      <w:bCs/>
      <w:sz w:val="20"/>
      <w:szCs w:val="20"/>
    </w:rPr>
  </w:style>
  <w:style w:type="paragraph" w:styleId="BalloonText">
    <w:name w:val="Balloon Text"/>
    <w:basedOn w:val="Normal"/>
    <w:link w:val="BalloonTextChar"/>
    <w:uiPriority w:val="99"/>
    <w:semiHidden/>
    <w:unhideWhenUsed/>
    <w:rsid w:val="00D648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82F"/>
    <w:rPr>
      <w:rFonts w:ascii="Segoe UI" w:hAnsi="Segoe UI" w:cs="Segoe UI"/>
      <w:sz w:val="18"/>
      <w:szCs w:val="18"/>
    </w:rPr>
  </w:style>
  <w:style w:type="table" w:styleId="TableGrid">
    <w:name w:val="Table Grid"/>
    <w:aliases w:val="TabelEcorys,Table Format 1,Tabellengitternetz"/>
    <w:basedOn w:val="TableNormal"/>
    <w:uiPriority w:val="39"/>
    <w:rsid w:val="001E7890"/>
    <w:pPr>
      <w:spacing w:after="0" w:line="240" w:lineRule="auto"/>
    </w:pPr>
    <w:rPr>
      <w:rFonts w:eastAsiaTheme="minorEastAsia"/>
      <w:kern w:val="0"/>
      <w:lang w:val="sr-Cyrl-R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5D2B45"/>
    <w:rPr>
      <w:b/>
      <w:bCs/>
    </w:rPr>
  </w:style>
  <w:style w:type="table" w:customStyle="1" w:styleId="TableGrid1">
    <w:name w:val="Table Grid1"/>
    <w:basedOn w:val="TableNormal"/>
    <w:next w:val="TableGrid"/>
    <w:uiPriority w:val="39"/>
    <w:rsid w:val="00761E8A"/>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67A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7A61"/>
  </w:style>
  <w:style w:type="paragraph" w:styleId="Footer">
    <w:name w:val="footer"/>
    <w:basedOn w:val="Normal"/>
    <w:link w:val="FooterChar"/>
    <w:uiPriority w:val="99"/>
    <w:unhideWhenUsed/>
    <w:rsid w:val="00A67A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7A61"/>
  </w:style>
  <w:style w:type="paragraph" w:customStyle="1" w:styleId="Default">
    <w:name w:val="Default"/>
    <w:rsid w:val="002654BF"/>
    <w:pPr>
      <w:autoSpaceDE w:val="0"/>
      <w:autoSpaceDN w:val="0"/>
      <w:adjustRightInd w:val="0"/>
      <w:spacing w:after="0" w:line="240" w:lineRule="auto"/>
    </w:pPr>
    <w:rPr>
      <w:rFonts w:ascii="Times New Roman" w:hAnsi="Times New Roman" w:cs="Times New Roman"/>
      <w:color w:val="00000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67112">
      <w:bodyDiv w:val="1"/>
      <w:marLeft w:val="0"/>
      <w:marRight w:val="0"/>
      <w:marTop w:val="0"/>
      <w:marBottom w:val="0"/>
      <w:divBdr>
        <w:top w:val="none" w:sz="0" w:space="0" w:color="auto"/>
        <w:left w:val="none" w:sz="0" w:space="0" w:color="auto"/>
        <w:bottom w:val="none" w:sz="0" w:space="0" w:color="auto"/>
        <w:right w:val="none" w:sz="0" w:space="0" w:color="auto"/>
      </w:divBdr>
    </w:div>
    <w:div w:id="252591276">
      <w:bodyDiv w:val="1"/>
      <w:marLeft w:val="0"/>
      <w:marRight w:val="0"/>
      <w:marTop w:val="0"/>
      <w:marBottom w:val="0"/>
      <w:divBdr>
        <w:top w:val="none" w:sz="0" w:space="0" w:color="auto"/>
        <w:left w:val="none" w:sz="0" w:space="0" w:color="auto"/>
        <w:bottom w:val="none" w:sz="0" w:space="0" w:color="auto"/>
        <w:right w:val="none" w:sz="0" w:space="0" w:color="auto"/>
      </w:divBdr>
    </w:div>
    <w:div w:id="450133448">
      <w:bodyDiv w:val="1"/>
      <w:marLeft w:val="0"/>
      <w:marRight w:val="0"/>
      <w:marTop w:val="0"/>
      <w:marBottom w:val="0"/>
      <w:divBdr>
        <w:top w:val="none" w:sz="0" w:space="0" w:color="auto"/>
        <w:left w:val="none" w:sz="0" w:space="0" w:color="auto"/>
        <w:bottom w:val="none" w:sz="0" w:space="0" w:color="auto"/>
        <w:right w:val="none" w:sz="0" w:space="0" w:color="auto"/>
      </w:divBdr>
    </w:div>
    <w:div w:id="616837246">
      <w:bodyDiv w:val="1"/>
      <w:marLeft w:val="0"/>
      <w:marRight w:val="0"/>
      <w:marTop w:val="0"/>
      <w:marBottom w:val="0"/>
      <w:divBdr>
        <w:top w:val="none" w:sz="0" w:space="0" w:color="auto"/>
        <w:left w:val="none" w:sz="0" w:space="0" w:color="auto"/>
        <w:bottom w:val="none" w:sz="0" w:space="0" w:color="auto"/>
        <w:right w:val="none" w:sz="0" w:space="0" w:color="auto"/>
      </w:divBdr>
    </w:div>
    <w:div w:id="747384140">
      <w:bodyDiv w:val="1"/>
      <w:marLeft w:val="0"/>
      <w:marRight w:val="0"/>
      <w:marTop w:val="0"/>
      <w:marBottom w:val="0"/>
      <w:divBdr>
        <w:top w:val="none" w:sz="0" w:space="0" w:color="auto"/>
        <w:left w:val="none" w:sz="0" w:space="0" w:color="auto"/>
        <w:bottom w:val="none" w:sz="0" w:space="0" w:color="auto"/>
        <w:right w:val="none" w:sz="0" w:space="0" w:color="auto"/>
      </w:divBdr>
    </w:div>
    <w:div w:id="911626718">
      <w:bodyDiv w:val="1"/>
      <w:marLeft w:val="0"/>
      <w:marRight w:val="0"/>
      <w:marTop w:val="0"/>
      <w:marBottom w:val="0"/>
      <w:divBdr>
        <w:top w:val="none" w:sz="0" w:space="0" w:color="auto"/>
        <w:left w:val="none" w:sz="0" w:space="0" w:color="auto"/>
        <w:bottom w:val="none" w:sz="0" w:space="0" w:color="auto"/>
        <w:right w:val="none" w:sz="0" w:space="0" w:color="auto"/>
      </w:divBdr>
    </w:div>
    <w:div w:id="1021858951">
      <w:bodyDiv w:val="1"/>
      <w:marLeft w:val="0"/>
      <w:marRight w:val="0"/>
      <w:marTop w:val="0"/>
      <w:marBottom w:val="0"/>
      <w:divBdr>
        <w:top w:val="none" w:sz="0" w:space="0" w:color="auto"/>
        <w:left w:val="none" w:sz="0" w:space="0" w:color="auto"/>
        <w:bottom w:val="none" w:sz="0" w:space="0" w:color="auto"/>
        <w:right w:val="none" w:sz="0" w:space="0" w:color="auto"/>
      </w:divBdr>
    </w:div>
    <w:div w:id="1063605665">
      <w:bodyDiv w:val="1"/>
      <w:marLeft w:val="0"/>
      <w:marRight w:val="0"/>
      <w:marTop w:val="0"/>
      <w:marBottom w:val="0"/>
      <w:divBdr>
        <w:top w:val="none" w:sz="0" w:space="0" w:color="auto"/>
        <w:left w:val="none" w:sz="0" w:space="0" w:color="auto"/>
        <w:bottom w:val="none" w:sz="0" w:space="0" w:color="auto"/>
        <w:right w:val="none" w:sz="0" w:space="0" w:color="auto"/>
      </w:divBdr>
    </w:div>
    <w:div w:id="1280146655">
      <w:bodyDiv w:val="1"/>
      <w:marLeft w:val="0"/>
      <w:marRight w:val="0"/>
      <w:marTop w:val="0"/>
      <w:marBottom w:val="0"/>
      <w:divBdr>
        <w:top w:val="none" w:sz="0" w:space="0" w:color="auto"/>
        <w:left w:val="none" w:sz="0" w:space="0" w:color="auto"/>
        <w:bottom w:val="none" w:sz="0" w:space="0" w:color="auto"/>
        <w:right w:val="none" w:sz="0" w:space="0" w:color="auto"/>
      </w:divBdr>
    </w:div>
    <w:div w:id="1310207397">
      <w:bodyDiv w:val="1"/>
      <w:marLeft w:val="0"/>
      <w:marRight w:val="0"/>
      <w:marTop w:val="0"/>
      <w:marBottom w:val="0"/>
      <w:divBdr>
        <w:top w:val="none" w:sz="0" w:space="0" w:color="auto"/>
        <w:left w:val="none" w:sz="0" w:space="0" w:color="auto"/>
        <w:bottom w:val="none" w:sz="0" w:space="0" w:color="auto"/>
        <w:right w:val="none" w:sz="0" w:space="0" w:color="auto"/>
      </w:divBdr>
    </w:div>
    <w:div w:id="1327637200">
      <w:bodyDiv w:val="1"/>
      <w:marLeft w:val="0"/>
      <w:marRight w:val="0"/>
      <w:marTop w:val="0"/>
      <w:marBottom w:val="0"/>
      <w:divBdr>
        <w:top w:val="none" w:sz="0" w:space="0" w:color="auto"/>
        <w:left w:val="none" w:sz="0" w:space="0" w:color="auto"/>
        <w:bottom w:val="none" w:sz="0" w:space="0" w:color="auto"/>
        <w:right w:val="none" w:sz="0" w:space="0" w:color="auto"/>
      </w:divBdr>
    </w:div>
    <w:div w:id="1337347103">
      <w:bodyDiv w:val="1"/>
      <w:marLeft w:val="0"/>
      <w:marRight w:val="0"/>
      <w:marTop w:val="0"/>
      <w:marBottom w:val="0"/>
      <w:divBdr>
        <w:top w:val="none" w:sz="0" w:space="0" w:color="auto"/>
        <w:left w:val="none" w:sz="0" w:space="0" w:color="auto"/>
        <w:bottom w:val="none" w:sz="0" w:space="0" w:color="auto"/>
        <w:right w:val="none" w:sz="0" w:space="0" w:color="auto"/>
      </w:divBdr>
    </w:div>
    <w:div w:id="1371227913">
      <w:bodyDiv w:val="1"/>
      <w:marLeft w:val="0"/>
      <w:marRight w:val="0"/>
      <w:marTop w:val="0"/>
      <w:marBottom w:val="0"/>
      <w:divBdr>
        <w:top w:val="none" w:sz="0" w:space="0" w:color="auto"/>
        <w:left w:val="none" w:sz="0" w:space="0" w:color="auto"/>
        <w:bottom w:val="none" w:sz="0" w:space="0" w:color="auto"/>
        <w:right w:val="none" w:sz="0" w:space="0" w:color="auto"/>
      </w:divBdr>
    </w:div>
    <w:div w:id="1460421048">
      <w:bodyDiv w:val="1"/>
      <w:marLeft w:val="0"/>
      <w:marRight w:val="0"/>
      <w:marTop w:val="0"/>
      <w:marBottom w:val="0"/>
      <w:divBdr>
        <w:top w:val="none" w:sz="0" w:space="0" w:color="auto"/>
        <w:left w:val="none" w:sz="0" w:space="0" w:color="auto"/>
        <w:bottom w:val="none" w:sz="0" w:space="0" w:color="auto"/>
        <w:right w:val="none" w:sz="0" w:space="0" w:color="auto"/>
      </w:divBdr>
    </w:div>
    <w:div w:id="1783526526">
      <w:bodyDiv w:val="1"/>
      <w:marLeft w:val="0"/>
      <w:marRight w:val="0"/>
      <w:marTop w:val="0"/>
      <w:marBottom w:val="0"/>
      <w:divBdr>
        <w:top w:val="none" w:sz="0" w:space="0" w:color="auto"/>
        <w:left w:val="none" w:sz="0" w:space="0" w:color="auto"/>
        <w:bottom w:val="none" w:sz="0" w:space="0" w:color="auto"/>
        <w:right w:val="none" w:sz="0" w:space="0" w:color="auto"/>
      </w:divBdr>
    </w:div>
    <w:div w:id="1804810064">
      <w:bodyDiv w:val="1"/>
      <w:marLeft w:val="0"/>
      <w:marRight w:val="0"/>
      <w:marTop w:val="0"/>
      <w:marBottom w:val="0"/>
      <w:divBdr>
        <w:top w:val="none" w:sz="0" w:space="0" w:color="auto"/>
        <w:left w:val="none" w:sz="0" w:space="0" w:color="auto"/>
        <w:bottom w:val="none" w:sz="0" w:space="0" w:color="auto"/>
        <w:right w:val="none" w:sz="0" w:space="0" w:color="auto"/>
      </w:divBdr>
    </w:div>
    <w:div w:id="1832258163">
      <w:bodyDiv w:val="1"/>
      <w:marLeft w:val="0"/>
      <w:marRight w:val="0"/>
      <w:marTop w:val="0"/>
      <w:marBottom w:val="0"/>
      <w:divBdr>
        <w:top w:val="none" w:sz="0" w:space="0" w:color="auto"/>
        <w:left w:val="none" w:sz="0" w:space="0" w:color="auto"/>
        <w:bottom w:val="none" w:sz="0" w:space="0" w:color="auto"/>
        <w:right w:val="none" w:sz="0" w:space="0" w:color="auto"/>
      </w:divBdr>
    </w:div>
    <w:div w:id="1883397430">
      <w:bodyDiv w:val="1"/>
      <w:marLeft w:val="0"/>
      <w:marRight w:val="0"/>
      <w:marTop w:val="0"/>
      <w:marBottom w:val="0"/>
      <w:divBdr>
        <w:top w:val="none" w:sz="0" w:space="0" w:color="auto"/>
        <w:left w:val="none" w:sz="0" w:space="0" w:color="auto"/>
        <w:bottom w:val="none" w:sz="0" w:space="0" w:color="auto"/>
        <w:right w:val="none" w:sz="0" w:space="0" w:color="auto"/>
      </w:divBdr>
    </w:div>
    <w:div w:id="1898394175">
      <w:bodyDiv w:val="1"/>
      <w:marLeft w:val="0"/>
      <w:marRight w:val="0"/>
      <w:marTop w:val="0"/>
      <w:marBottom w:val="0"/>
      <w:divBdr>
        <w:top w:val="none" w:sz="0" w:space="0" w:color="auto"/>
        <w:left w:val="none" w:sz="0" w:space="0" w:color="auto"/>
        <w:bottom w:val="none" w:sz="0" w:space="0" w:color="auto"/>
        <w:right w:val="none" w:sz="0" w:space="0" w:color="auto"/>
      </w:divBdr>
    </w:div>
    <w:div w:id="1931547663">
      <w:bodyDiv w:val="1"/>
      <w:marLeft w:val="0"/>
      <w:marRight w:val="0"/>
      <w:marTop w:val="0"/>
      <w:marBottom w:val="0"/>
      <w:divBdr>
        <w:top w:val="none" w:sz="0" w:space="0" w:color="auto"/>
        <w:left w:val="none" w:sz="0" w:space="0" w:color="auto"/>
        <w:bottom w:val="none" w:sz="0" w:space="0" w:color="auto"/>
        <w:right w:val="none" w:sz="0" w:space="0" w:color="auto"/>
      </w:divBdr>
    </w:div>
    <w:div w:id="202782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gov.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judskiresursi@mduls.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2038E-8F34-4F87-9797-12BC2433B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13731</Words>
  <Characters>78268</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Ognjen Bogdanović</dc:creator>
  <cp:keywords/>
  <dc:description/>
  <cp:lastModifiedBy>Daktilobiro07</cp:lastModifiedBy>
  <cp:revision>5</cp:revision>
  <cp:lastPrinted>2025-11-05T13:21:00Z</cp:lastPrinted>
  <dcterms:created xsi:type="dcterms:W3CDTF">2025-11-03T15:36:00Z</dcterms:created>
  <dcterms:modified xsi:type="dcterms:W3CDTF">2025-11-05T13:21:00Z</dcterms:modified>
</cp:coreProperties>
</file>